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4" w:rsidRPr="00285BE2" w:rsidRDefault="00E924A4" w:rsidP="006075B9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ІНСТРУКЦІЯ</w:t>
      </w:r>
    </w:p>
    <w:p w:rsidR="00E924A4" w:rsidRPr="00285BE2" w:rsidRDefault="00260020" w:rsidP="006075B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д</w:t>
      </w:r>
      <w:r w:rsidR="00E924A4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о застосування препарату</w:t>
      </w:r>
      <w:r w:rsidR="00E924A4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br/>
      </w:r>
      <w:proofErr w:type="spellStart"/>
      <w:r w:rsidR="00DC7D4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 w:bidi="ar-SA"/>
        </w:rPr>
        <w:t>Айлів</w:t>
      </w:r>
      <w:proofErr w:type="spellEnd"/>
      <w:r w:rsidR="00DC7D4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 w:bidi="ar-SA"/>
        </w:rPr>
        <w:t xml:space="preserve"> </w:t>
      </w:r>
      <w:proofErr w:type="spellStart"/>
      <w:r w:rsidR="00DC7D4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uk-UA" w:bidi="ar-SA"/>
        </w:rPr>
        <w:t>Ревайвал</w:t>
      </w:r>
      <w:proofErr w:type="spellEnd"/>
      <w:r w:rsidR="00E924A4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vertAlign w:val="superscript"/>
          <w:lang w:eastAsia="uk-UA" w:bidi="ar-SA"/>
        </w:rPr>
        <w:t>®</w:t>
      </w:r>
      <w:r w:rsidR="00E924A4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 w:bidi="ar-SA"/>
        </w:rPr>
        <w:t xml:space="preserve"> </w:t>
      </w:r>
    </w:p>
    <w:p w:rsidR="003A5C43" w:rsidRPr="00285BE2" w:rsidRDefault="00BA75C8" w:rsidP="006075B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uk-UA" w:bidi="ar-SA"/>
        </w:rPr>
        <w:t xml:space="preserve"> </w:t>
      </w:r>
      <w:proofErr w:type="spellStart"/>
      <w:proofErr w:type="gramStart"/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val="en-US" w:eastAsia="uk-UA" w:bidi="ar-SA"/>
        </w:rPr>
        <w:t>iLive</w:t>
      </w:r>
      <w:proofErr w:type="spellEnd"/>
      <w:proofErr w:type="gramEnd"/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lang w:val="en-US" w:eastAsia="uk-UA" w:bidi="ar-SA"/>
        </w:rPr>
        <w:t>Revival</w:t>
      </w:r>
      <w:r w:rsidR="00E924A4" w:rsidRPr="00285BE2">
        <w:rPr>
          <w:rFonts w:ascii="Times New Roman" w:eastAsia="Times New Roman" w:hAnsi="Times New Roman" w:cs="Times New Roman"/>
          <w:bCs/>
          <w:color w:val="000000"/>
          <w:kern w:val="0"/>
          <w:sz w:val="32"/>
          <w:szCs w:val="32"/>
          <w:vertAlign w:val="superscript"/>
          <w:lang w:eastAsia="uk-UA" w:bidi="ar-SA"/>
        </w:rPr>
        <w:t>®</w:t>
      </w:r>
    </w:p>
    <w:p w:rsidR="003A5C43" w:rsidRPr="00285BE2" w:rsidRDefault="003A5C43" w:rsidP="00306A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</w:p>
    <w:p w:rsidR="00220A3E" w:rsidRPr="00285BE2" w:rsidRDefault="00E924A4" w:rsidP="00220A3E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br/>
      </w:r>
      <w:r w:rsidR="00265A33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265A33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ab/>
      </w:r>
      <w:r w:rsidR="00E74DD3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Сучасна оздоровча дієтична добавка</w:t>
      </w:r>
      <w:r w:rsidR="00E74DD3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Ревайв</w:t>
      </w:r>
      <w:r w:rsidR="0069248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</w:t>
      </w:r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л</w:t>
      </w:r>
      <w:proofErr w:type="spellEnd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є комплексним засобом </w:t>
      </w:r>
      <w:r w:rsidR="005F18A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метаболічної, </w:t>
      </w:r>
      <w:proofErr w:type="spellStart"/>
      <w:r w:rsidR="005F18A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цитопротекторної</w:t>
      </w:r>
      <w:proofErr w:type="spellEnd"/>
      <w:r w:rsidR="005F18A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та </w:t>
      </w:r>
      <w:proofErr w:type="spellStart"/>
      <w:r w:rsidR="005F18A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ноотропної</w:t>
      </w:r>
      <w:proofErr w:type="spellEnd"/>
      <w:r w:rsidR="005F18A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дії, </w:t>
      </w:r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застосовується в якості джерела біологічно активних </w:t>
      </w:r>
      <w:proofErr w:type="spellStart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сполук</w:t>
      </w:r>
      <w:proofErr w:type="spellEnd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. </w:t>
      </w:r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Засіб х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арактеризується високим рівнем безпечності споживання </w:t>
      </w:r>
      <w:r w:rsidR="00E74DD3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й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EB60F1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багатовекторним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впливом </w:t>
      </w:r>
      <w:r w:rsidR="00EB60F1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одразу 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на </w:t>
      </w:r>
      <w:r w:rsidR="00EB60F1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де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кілька </w:t>
      </w:r>
      <w:r w:rsidR="00265A33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ключових</w:t>
      </w:r>
      <w:r w:rsidR="00220A3E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для організму метаболічних шляхів. </w:t>
      </w:r>
      <w:proofErr w:type="spellStart"/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Ревайв</w:t>
      </w:r>
      <w:r w:rsidR="0069248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</w:t>
      </w:r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л</w:t>
      </w:r>
      <w:proofErr w:type="spellEnd"/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був розроблений із урахуванням оптимального рівня засвоюваності та дозування діючих компонентів з наступним поділом на 2 функціональні капсули</w:t>
      </w:r>
      <w:r w:rsidR="0014012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різного виду та кольору</w:t>
      </w:r>
      <w:r w:rsidR="006866EB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:</w:t>
      </w:r>
    </w:p>
    <w:p w:rsidR="006866EB" w:rsidRPr="00285BE2" w:rsidRDefault="00E924A4" w:rsidP="006866E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br/>
      </w:r>
      <w:r w:rsidR="006866EB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1 тверда желатинова шлунково-розчинна капсула </w:t>
      </w:r>
      <w:r w:rsidR="0014012B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>синьо-синього ко</w:t>
      </w:r>
      <w:r w:rsidR="00B251A6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льору </w:t>
      </w:r>
      <w:r w:rsidR="006866EB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вагою </w:t>
      </w:r>
      <w:r w:rsidR="006866EB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val="ru-RU" w:eastAsia="uk-UA" w:bidi="ar-SA"/>
        </w:rPr>
        <w:t>400,13</w:t>
      </w:r>
      <w:r w:rsidR="006866EB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 мг в блістері містить: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В3 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ніацин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) - 16 мг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(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В6 (піридоксин) – 1,7 мг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14012B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B7 (біотин) - 0,03</w:t>
      </w: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мг</w:t>
      </w:r>
      <w:r w:rsidR="0014012B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ru-RU" w:eastAsia="uk-UA" w:bidi="ar-SA"/>
        </w:rPr>
        <w:t xml:space="preserve"> (</w:t>
      </w:r>
      <w:r w:rsidR="0014012B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en-US" w:eastAsia="uk-UA" w:bidi="ar-SA"/>
        </w:rPr>
        <w:t>mg</w:t>
      </w:r>
      <w:r w:rsidR="0014012B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924733" w:rsidRPr="00285BE2" w:rsidRDefault="00924733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proofErr w:type="spellStart"/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>кобамамід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 xml:space="preserve"> – 2,4 мг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val="ru-RU"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>(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val="en-US" w:eastAsia="uk-UA" w:bidi="ar-SA"/>
        </w:rPr>
        <w:t>mg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 xml:space="preserve">) (що еквівалентно вітаміну В12 (3,0 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>мкг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 xml:space="preserve"> (µ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val="en-US" w:eastAsia="uk-UA" w:bidi="ar-SA"/>
        </w:rPr>
        <w:t>g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1"/>
          <w:szCs w:val="21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коензим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Q₁₀ 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убіхінон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) – 30 мг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L-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карнітин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– 120 мг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 xml:space="preserve"> (mg)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цитрат магнію – 130 мг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 xml:space="preserve"> (mg)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лізину 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гідрохлорид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– 100 мг</w:t>
      </w:r>
      <w:r w:rsidR="00637894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 xml:space="preserve"> (mg)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.</w:t>
      </w:r>
    </w:p>
    <w:p w:rsidR="006866EB" w:rsidRPr="00285BE2" w:rsidRDefault="006866EB" w:rsidP="006866E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</w:pPr>
    </w:p>
    <w:p w:rsidR="006866EB" w:rsidRPr="00285BE2" w:rsidRDefault="006866EB" w:rsidP="006866E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1 тверда желатинова </w:t>
      </w:r>
      <w:proofErr w:type="spellStart"/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>кишково</w:t>
      </w:r>
      <w:proofErr w:type="spellEnd"/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-розчинна капсула </w:t>
      </w:r>
      <w:r w:rsidR="009813E3"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біло-білого кольору </w:t>
      </w: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вагою </w:t>
      </w: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val="ru-RU" w:eastAsia="uk-UA" w:bidi="ar-SA"/>
        </w:rPr>
        <w:t>400</w:t>
      </w:r>
      <w:r w:rsidRPr="00285BE2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  <w:t xml:space="preserve"> мг в блістері містить: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В1 (тіамін) – 1,3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В2 (рибофлавін) - 1,3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В5 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пантотенова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кислота) - 5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В8 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інозитол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) - 120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В9 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фолієва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кислота) - 0,4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вітамін В14 (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пірролохінолінхінон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) – 10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альфа-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ліпоєва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кислота – 50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 xml:space="preserve"> (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mg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;</w:t>
      </w:r>
    </w:p>
    <w:p w:rsidR="006866EB" w:rsidRPr="00285BE2" w:rsidRDefault="006866EB" w:rsidP="006866EB">
      <w:pPr>
        <w:pStyle w:val="a3"/>
        <w:widowControl/>
        <w:numPr>
          <w:ilvl w:val="0"/>
          <w:numId w:val="4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D-рибоза – 212 мг</w:t>
      </w:r>
      <w:r w:rsidR="009813E3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 xml:space="preserve"> (mg)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uk-UA" w:bidi="ar-SA"/>
        </w:rPr>
        <w:t>.</w:t>
      </w:r>
    </w:p>
    <w:p w:rsidR="00FD1CC5" w:rsidRPr="00285BE2" w:rsidRDefault="00FD1CC5" w:rsidP="00E924A4">
      <w:pPr>
        <w:widowControl/>
        <w:suppressAutoHyphens w:val="0"/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</w:pPr>
    </w:p>
    <w:p w:rsidR="0018452D" w:rsidRPr="00285BE2" w:rsidRDefault="00F65255" w:rsidP="0018452D">
      <w:pPr>
        <w:widowControl/>
        <w:suppressAutoHyphens w:val="0"/>
        <w:outlineLvl w:val="1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Лікарська форма</w:t>
      </w:r>
      <w:r w:rsidR="00EF7F5F"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br/>
      </w:r>
      <w:r w:rsidR="00BE3149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Тверді желатинові к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апсули.  </w:t>
      </w:r>
    </w:p>
    <w:p w:rsidR="0018452D" w:rsidRPr="00285BE2" w:rsidRDefault="00EF7F5F" w:rsidP="0018452D">
      <w:pPr>
        <w:widowControl/>
        <w:suppressAutoHyphens w:val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br/>
        <w:t xml:space="preserve">Основні фізико-хімічні властивості: </w:t>
      </w:r>
    </w:p>
    <w:p w:rsidR="00EF7F5F" w:rsidRPr="00285BE2" w:rsidRDefault="004F7E0E" w:rsidP="004F7E0E">
      <w:pPr>
        <w:widowControl/>
        <w:suppressAutoHyphens w:val="0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тверді желатинові капсули №1 або №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2 з корпусом білого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та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синього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 кольору та кришкою </w:t>
      </w:r>
      <w:r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білого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та</w:t>
      </w:r>
      <w:r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синього</w:t>
      </w:r>
      <w:r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 кольору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. Вміст капсул – порошок від білувато-жовтого до світло-оранжевого кольору з темними та/або білими вкрапленнями</w:t>
      </w:r>
      <w:r w:rsidR="0099219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 згідно характерної використаної сировини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.</w:t>
      </w:r>
      <w:r w:rsidR="00EF7F5F" w:rsidRPr="00285BE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br/>
      </w:r>
      <w:r w:rsidR="00EF7F5F"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br/>
      </w:r>
      <w:proofErr w:type="spellStart"/>
      <w:r w:rsidR="00EF7F5F"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Фармакотерапевтична</w:t>
      </w:r>
      <w:proofErr w:type="spellEnd"/>
      <w:r w:rsidR="00EF7F5F" w:rsidRPr="00285BE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 xml:space="preserve"> група</w:t>
      </w:r>
    </w:p>
    <w:p w:rsidR="00EF7F5F" w:rsidRPr="00285BE2" w:rsidRDefault="00EF7F5F" w:rsidP="00E924A4">
      <w:pPr>
        <w:widowControl/>
        <w:suppressAutoHyphens w:val="0"/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Вітаміни у комбінації з різними речовинами.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 w:bidi="ar-SA"/>
        </w:rPr>
        <w:t> </w:t>
      </w:r>
    </w:p>
    <w:p w:rsidR="00EF7F5F" w:rsidRPr="00285BE2" w:rsidRDefault="00EF7F5F" w:rsidP="00E924A4">
      <w:pPr>
        <w:widowControl/>
        <w:suppressAutoHyphens w:val="0"/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uk-UA" w:bidi="ar-SA"/>
        </w:rPr>
      </w:pPr>
    </w:p>
    <w:p w:rsidR="00EF7F5F" w:rsidRPr="00285BE2" w:rsidRDefault="00EF7F5F" w:rsidP="00EF7F5F">
      <w:pPr>
        <w:pStyle w:val="2"/>
        <w:spacing w:before="0" w:beforeAutospacing="0" w:after="0" w:afterAutospacing="0"/>
        <w:rPr>
          <w:sz w:val="22"/>
          <w:szCs w:val="22"/>
          <w:lang w:val="uk-UA"/>
        </w:rPr>
      </w:pPr>
      <w:r w:rsidRPr="00285BE2">
        <w:rPr>
          <w:sz w:val="22"/>
          <w:szCs w:val="22"/>
          <w:lang w:val="uk-UA"/>
        </w:rPr>
        <w:t>Фармакологічні властивості</w:t>
      </w:r>
    </w:p>
    <w:p w:rsidR="00EF7F5F" w:rsidRPr="00285BE2" w:rsidRDefault="00EF7F5F" w:rsidP="00EF7F5F">
      <w:pPr>
        <w:pStyle w:val="2"/>
        <w:spacing w:before="0" w:beforeAutospacing="0" w:after="0" w:afterAutospacing="0"/>
        <w:rPr>
          <w:sz w:val="22"/>
          <w:szCs w:val="22"/>
          <w:lang w:val="uk-UA"/>
        </w:rPr>
      </w:pPr>
    </w:p>
    <w:p w:rsidR="00EF7F5F" w:rsidRPr="00285BE2" w:rsidRDefault="00EF7F5F" w:rsidP="000139E2">
      <w:pPr>
        <w:widowControl/>
        <w:suppressAutoHyphens w:val="0"/>
        <w:rPr>
          <w:rFonts w:ascii="Times New Roman" w:eastAsia="Times New Roman" w:hAnsi="Times New Roman" w:cs="Times New Roman"/>
          <w:b/>
          <w:iCs/>
          <w:color w:val="000000"/>
          <w:kern w:val="0"/>
          <w:sz w:val="22"/>
          <w:szCs w:val="22"/>
          <w:lang w:eastAsia="uk-UA" w:bidi="ar-SA"/>
        </w:rPr>
      </w:pPr>
      <w:proofErr w:type="spellStart"/>
      <w:r w:rsidRPr="00285BE2">
        <w:rPr>
          <w:rFonts w:ascii="Times New Roman" w:eastAsia="Times New Roman" w:hAnsi="Times New Roman" w:cs="Times New Roman"/>
          <w:b/>
          <w:iCs/>
          <w:color w:val="000000"/>
          <w:kern w:val="0"/>
          <w:sz w:val="22"/>
          <w:szCs w:val="22"/>
          <w:lang w:eastAsia="uk-UA" w:bidi="ar-SA"/>
        </w:rPr>
        <w:t>Фармакодинаміка</w:t>
      </w:r>
      <w:proofErr w:type="spellEnd"/>
    </w:p>
    <w:p w:rsidR="00EF7F5F" w:rsidRPr="00285BE2" w:rsidRDefault="00EF7F5F" w:rsidP="00EF7F5F">
      <w:pPr>
        <w:widowControl/>
        <w:suppressAutoHyphens w:val="0"/>
        <w:ind w:firstLine="360"/>
        <w:rPr>
          <w:rFonts w:ascii="Times New Roman" w:eastAsia="Times New Roman" w:hAnsi="Times New Roman" w:cs="Times New Roman"/>
          <w:b/>
          <w:iCs/>
          <w:color w:val="000000"/>
          <w:kern w:val="0"/>
          <w:sz w:val="22"/>
          <w:szCs w:val="22"/>
          <w:lang w:eastAsia="uk-UA" w:bidi="ar-SA"/>
        </w:rPr>
      </w:pPr>
    </w:p>
    <w:p w:rsidR="005B38A7" w:rsidRDefault="005B38A7" w:rsidP="000139E2">
      <w:pPr>
        <w:widowControl/>
        <w:suppressAutoHyphens w:val="0"/>
        <w:jc w:val="both"/>
        <w:rPr>
          <w:rStyle w:val="jlqj4b"/>
          <w:rFonts w:ascii="Times New Roman" w:hAnsi="Times New Roman" w:cs="Times New Roman"/>
          <w:sz w:val="22"/>
          <w:szCs w:val="22"/>
        </w:rPr>
      </w:pPr>
      <w:r w:rsidRPr="00285BE2">
        <w:rPr>
          <w:rFonts w:ascii="Times New Roman" w:eastAsia="Times New Roman" w:hAnsi="Times New Roman" w:cs="Times New Roman"/>
          <w:b/>
          <w:iCs/>
          <w:color w:val="000000"/>
          <w:kern w:val="0"/>
          <w:sz w:val="22"/>
          <w:szCs w:val="22"/>
          <w:lang w:eastAsia="uk-UA" w:bidi="ar-SA"/>
        </w:rPr>
        <w:t>Вітаміни групи В</w:t>
      </w:r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0121E8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є</w:t>
      </w:r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147DD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сукупністю</w:t>
      </w:r>
      <w:r w:rsidR="00AC79B5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незамінних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водорозчинних </w:t>
      </w:r>
      <w:proofErr w:type="spellStart"/>
      <w:r w:rsidR="009C76DC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сполук</w:t>
      </w:r>
      <w:proofErr w:type="spellEnd"/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, які </w:t>
      </w:r>
      <w:r w:rsidR="00AC79B5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мають ключове значення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AC79B5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для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вуглеводно</w:t>
      </w:r>
      <w:r w:rsidR="00AC79B5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го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обмін</w:t>
      </w:r>
      <w:r w:rsidR="00AC79B5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у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, приймають </w:t>
      </w:r>
      <w:r w:rsidR="004837B4" w:rsidRPr="00285BE2">
        <w:rPr>
          <w:rFonts w:ascii="Times New Roman" w:hAnsi="Times New Roman" w:cs="Times New Roman"/>
          <w:sz w:val="22"/>
          <w:szCs w:val="22"/>
        </w:rPr>
        <w:t>участь у тканинному диханні та виробленні енергії, фактично відіграю</w:t>
      </w:r>
      <w:r w:rsidR="004F2F86" w:rsidRPr="00285BE2">
        <w:rPr>
          <w:rFonts w:ascii="Times New Roman" w:hAnsi="Times New Roman" w:cs="Times New Roman"/>
          <w:sz w:val="22"/>
          <w:szCs w:val="22"/>
        </w:rPr>
        <w:t xml:space="preserve">чи </w:t>
      </w:r>
      <w:r w:rsidR="00AC79B5" w:rsidRPr="00285BE2">
        <w:rPr>
          <w:rFonts w:ascii="Times New Roman" w:hAnsi="Times New Roman" w:cs="Times New Roman"/>
          <w:sz w:val="22"/>
          <w:szCs w:val="22"/>
        </w:rPr>
        <w:t>важливу</w:t>
      </w:r>
      <w:r w:rsidR="004837B4" w:rsidRPr="00285BE2">
        <w:rPr>
          <w:rFonts w:ascii="Times New Roman" w:hAnsi="Times New Roman" w:cs="Times New Roman"/>
          <w:sz w:val="22"/>
          <w:szCs w:val="22"/>
        </w:rPr>
        <w:t xml:space="preserve"> роль у підтримці як ментального, так і емоційного здоров'я.</w:t>
      </w:r>
      <w:r w:rsidR="004837B4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973A4F" w:rsidRPr="00285BE2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2"/>
          <w:szCs w:val="22"/>
          <w:lang w:eastAsia="uk-UA" w:bidi="ar-SA"/>
        </w:rPr>
        <w:t>Т</w:t>
      </w:r>
      <w:r w:rsidR="00147DD9" w:rsidRPr="00285BE2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2"/>
          <w:szCs w:val="22"/>
          <w:lang w:eastAsia="uk-UA" w:bidi="ar-SA"/>
        </w:rPr>
        <w:t>і</w:t>
      </w:r>
      <w:r w:rsidR="00973A4F" w:rsidRPr="00285BE2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2"/>
          <w:szCs w:val="22"/>
          <w:lang w:eastAsia="uk-UA" w:bidi="ar-SA"/>
        </w:rPr>
        <w:t>амін</w:t>
      </w:r>
      <w:r w:rsidR="00147DD9" w:rsidRPr="00285BE2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2"/>
          <w:szCs w:val="22"/>
          <w:lang w:eastAsia="uk-UA" w:bidi="ar-SA"/>
        </w:rPr>
        <w:t xml:space="preserve"> (В1)</w:t>
      </w:r>
      <w:r w:rsidR="00147DD9" w:rsidRPr="00285BE2">
        <w:rPr>
          <w:sz w:val="22"/>
          <w:szCs w:val="22"/>
        </w:rPr>
        <w:t xml:space="preserve"> </w:t>
      </w:r>
      <w:r w:rsidR="00147DD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виконує функцію коферменту в процесах декарбоксилювання α-кетокислот, </w:t>
      </w:r>
      <w:proofErr w:type="spellStart"/>
      <w:r w:rsidR="00147DD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пентозофосфатного</w:t>
      </w:r>
      <w:proofErr w:type="spellEnd"/>
      <w:r w:rsidR="00147DD9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циклу (його дефіцит гальмує реакції </w:t>
      </w:r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циклу </w:t>
      </w:r>
      <w:proofErr w:type="spellStart"/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>трикарбонових</w:t>
      </w:r>
      <w:proofErr w:type="spellEnd"/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 кислот); є необхідним для утворення </w:t>
      </w:r>
      <w:proofErr w:type="spellStart"/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>нейромедіатору</w:t>
      </w:r>
      <w:proofErr w:type="spellEnd"/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 ацетилхоліну.</w:t>
      </w:r>
      <w:r w:rsidR="00EF7F5F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 Виявляє </w:t>
      </w:r>
      <w:proofErr w:type="spellStart"/>
      <w:r w:rsidR="00EF7F5F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>кардіопротекторну</w:t>
      </w:r>
      <w:proofErr w:type="spellEnd"/>
      <w:r w:rsidR="00EF7F5F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 дію. </w:t>
      </w:r>
      <w:r w:rsidR="00147DD9" w:rsidRPr="00285BE2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2"/>
          <w:szCs w:val="22"/>
          <w:lang w:eastAsia="uk-UA" w:bidi="ar-SA"/>
        </w:rPr>
        <w:t xml:space="preserve">Рибофлавін (В2) </w:t>
      </w:r>
      <w:r w:rsidR="00147DD9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>у вигляді сво</w:t>
      </w:r>
      <w:r w:rsidR="004F2F86" w:rsidRPr="00285BE2">
        <w:rPr>
          <w:rFonts w:ascii="Times New Roman" w:eastAsia="Times New Roman" w:hAnsi="Times New Roman" w:cs="Times New Roman"/>
          <w:iCs/>
          <w:color w:val="000000" w:themeColor="text1"/>
          <w:kern w:val="0"/>
          <w:sz w:val="22"/>
          <w:szCs w:val="22"/>
          <w:lang w:eastAsia="uk-UA" w:bidi="ar-SA"/>
        </w:rPr>
        <w:t xml:space="preserve">їх активних форм </w:t>
      </w:r>
      <w:r w:rsidR="00147DD9" w:rsidRPr="00285BE2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ФМН (</w:t>
      </w:r>
      <w:proofErr w:type="spellStart"/>
      <w:r w:rsidR="00147DD9" w:rsidRPr="00285BE2">
        <w:rPr>
          <w:rFonts w:ascii="Times New Roman" w:hAnsi="Times New Roman" w:cs="Times New Roman"/>
          <w:color w:val="000000" w:themeColor="text1"/>
          <w:sz w:val="22"/>
          <w:szCs w:val="22"/>
        </w:rPr>
        <w:t>флавінмононуклеотид</w:t>
      </w:r>
      <w:proofErr w:type="spellEnd"/>
      <w:r w:rsidR="00147DD9" w:rsidRPr="00285BE2">
        <w:rPr>
          <w:rFonts w:ascii="Times New Roman" w:hAnsi="Times New Roman" w:cs="Times New Roman"/>
          <w:color w:val="000000" w:themeColor="text1"/>
          <w:sz w:val="22"/>
          <w:szCs w:val="22"/>
        </w:rPr>
        <w:t>) та ФАД (</w:t>
      </w:r>
      <w:proofErr w:type="spellStart"/>
      <w:r w:rsidR="00147DD9" w:rsidRPr="00285BE2">
        <w:rPr>
          <w:rFonts w:ascii="Times New Roman" w:hAnsi="Times New Roman" w:cs="Times New Roman"/>
          <w:color w:val="000000" w:themeColor="text1"/>
          <w:sz w:val="22"/>
          <w:szCs w:val="22"/>
        </w:rPr>
        <w:t>флавінаденіндинуклеотид</w:t>
      </w:r>
      <w:proofErr w:type="spellEnd"/>
      <w:r w:rsidR="00147DD9" w:rsidRPr="00285BE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47DD9" w:rsidRPr="00285BE2">
        <w:rPr>
          <w:rFonts w:ascii="Times New Roman" w:hAnsi="Times New Roman" w:cs="Times New Roman"/>
          <w:sz w:val="22"/>
          <w:szCs w:val="22"/>
        </w:rPr>
        <w:t xml:space="preserve"> </w:t>
      </w:r>
      <w:r w:rsidR="004F2F86" w:rsidRPr="00285BE2">
        <w:rPr>
          <w:rFonts w:ascii="Times New Roman" w:hAnsi="Times New Roman" w:cs="Times New Roman"/>
          <w:sz w:val="22"/>
          <w:szCs w:val="22"/>
        </w:rPr>
        <w:t>входить до складу великої кількості окис</w:t>
      </w:r>
      <w:r w:rsidR="00E34885">
        <w:rPr>
          <w:rFonts w:ascii="Times New Roman" w:hAnsi="Times New Roman" w:cs="Times New Roman"/>
          <w:sz w:val="22"/>
          <w:szCs w:val="22"/>
        </w:rPr>
        <w:t xml:space="preserve">но-відновних </w:t>
      </w:r>
      <w:proofErr w:type="spellStart"/>
      <w:r w:rsidR="00E34885">
        <w:rPr>
          <w:rFonts w:ascii="Times New Roman" w:hAnsi="Times New Roman" w:cs="Times New Roman"/>
          <w:sz w:val="22"/>
          <w:szCs w:val="22"/>
        </w:rPr>
        <w:t>флавінових</w:t>
      </w:r>
      <w:proofErr w:type="spellEnd"/>
      <w:r w:rsidR="00E34885">
        <w:rPr>
          <w:rFonts w:ascii="Times New Roman" w:hAnsi="Times New Roman" w:cs="Times New Roman"/>
          <w:sz w:val="22"/>
          <w:szCs w:val="22"/>
        </w:rPr>
        <w:t xml:space="preserve"> ензимів</w:t>
      </w:r>
      <w:r w:rsidR="004F2F86" w:rsidRPr="00285BE2">
        <w:rPr>
          <w:rFonts w:ascii="Times New Roman" w:hAnsi="Times New Roman" w:cs="Times New Roman"/>
          <w:sz w:val="22"/>
          <w:szCs w:val="22"/>
        </w:rPr>
        <w:t xml:space="preserve">, які залучені до окислення жирних та </w:t>
      </w:r>
      <w:proofErr w:type="spellStart"/>
      <w:r w:rsidR="004F2F86" w:rsidRPr="00285BE2">
        <w:rPr>
          <w:rFonts w:ascii="Times New Roman" w:hAnsi="Times New Roman" w:cs="Times New Roman"/>
          <w:sz w:val="22"/>
          <w:szCs w:val="22"/>
        </w:rPr>
        <w:t>трикарбонових</w:t>
      </w:r>
      <w:proofErr w:type="spellEnd"/>
      <w:r w:rsidR="004F2F86" w:rsidRPr="00285BE2">
        <w:rPr>
          <w:rFonts w:ascii="Times New Roman" w:hAnsi="Times New Roman" w:cs="Times New Roman"/>
          <w:sz w:val="22"/>
          <w:szCs w:val="22"/>
        </w:rPr>
        <w:t xml:space="preserve"> кислот; </w:t>
      </w:r>
      <w:r w:rsidR="004F2F86" w:rsidRPr="00285BE2">
        <w:rPr>
          <w:rFonts w:ascii="Times New Roman" w:hAnsi="Times New Roman" w:cs="Times New Roman"/>
          <w:sz w:val="22"/>
          <w:szCs w:val="22"/>
        </w:rPr>
        <w:lastRenderedPageBreak/>
        <w:t xml:space="preserve">інактивації й окиснення високотоксичних альдегідів; синтезу </w:t>
      </w:r>
      <w:proofErr w:type="spellStart"/>
      <w:r w:rsidR="004F2F86" w:rsidRPr="00285BE2">
        <w:rPr>
          <w:rFonts w:ascii="Times New Roman" w:hAnsi="Times New Roman" w:cs="Times New Roman"/>
          <w:sz w:val="22"/>
          <w:szCs w:val="22"/>
        </w:rPr>
        <w:t>коферментних</w:t>
      </w:r>
      <w:proofErr w:type="spellEnd"/>
      <w:r w:rsidR="004F2F86" w:rsidRPr="00285BE2">
        <w:rPr>
          <w:rFonts w:ascii="Times New Roman" w:hAnsi="Times New Roman" w:cs="Times New Roman"/>
          <w:sz w:val="22"/>
          <w:szCs w:val="22"/>
        </w:rPr>
        <w:t xml:space="preserve"> форм вітаміну B6 і </w:t>
      </w:r>
      <w:proofErr w:type="spellStart"/>
      <w:r w:rsidR="004F2F86" w:rsidRPr="00285BE2">
        <w:rPr>
          <w:rFonts w:ascii="Times New Roman" w:hAnsi="Times New Roman" w:cs="Times New Roman"/>
          <w:sz w:val="22"/>
          <w:szCs w:val="22"/>
        </w:rPr>
        <w:t>фолацина</w:t>
      </w:r>
      <w:proofErr w:type="spellEnd"/>
      <w:r w:rsidR="004F2F86" w:rsidRPr="00285BE2">
        <w:rPr>
          <w:rFonts w:ascii="Times New Roman" w:hAnsi="Times New Roman" w:cs="Times New Roman"/>
          <w:sz w:val="22"/>
          <w:szCs w:val="22"/>
        </w:rPr>
        <w:t xml:space="preserve">; підтримання у відновленому стані </w:t>
      </w:r>
      <w:proofErr w:type="spellStart"/>
      <w:r w:rsidR="004F2F86" w:rsidRPr="00285BE2">
        <w:rPr>
          <w:rFonts w:ascii="Times New Roman" w:hAnsi="Times New Roman" w:cs="Times New Roman"/>
          <w:sz w:val="22"/>
          <w:szCs w:val="22"/>
        </w:rPr>
        <w:t>глутатіону</w:t>
      </w:r>
      <w:proofErr w:type="spellEnd"/>
      <w:r w:rsidR="004F2F86" w:rsidRPr="00285BE2">
        <w:rPr>
          <w:rFonts w:ascii="Times New Roman" w:hAnsi="Times New Roman" w:cs="Times New Roman"/>
          <w:sz w:val="22"/>
          <w:szCs w:val="22"/>
        </w:rPr>
        <w:t xml:space="preserve"> та гемоглобіну.</w:t>
      </w:r>
      <w:r w:rsidR="00A47D4D" w:rsidRPr="00285BE2">
        <w:rPr>
          <w:rFonts w:ascii="Times New Roman" w:hAnsi="Times New Roman" w:cs="Times New Roman"/>
          <w:sz w:val="22"/>
          <w:szCs w:val="22"/>
        </w:rPr>
        <w:t xml:space="preserve"> Активні форми </w:t>
      </w:r>
      <w:proofErr w:type="spellStart"/>
      <w:r w:rsidR="00A47D4D" w:rsidRPr="00285BE2">
        <w:rPr>
          <w:rFonts w:ascii="Times New Roman" w:hAnsi="Times New Roman" w:cs="Times New Roman"/>
          <w:b/>
          <w:i/>
          <w:sz w:val="22"/>
          <w:szCs w:val="22"/>
        </w:rPr>
        <w:t>ніацину</w:t>
      </w:r>
      <w:proofErr w:type="spellEnd"/>
      <w:r w:rsidR="00EC1064" w:rsidRPr="00285BE2">
        <w:rPr>
          <w:rFonts w:ascii="Times New Roman" w:hAnsi="Times New Roman" w:cs="Times New Roman"/>
          <w:b/>
          <w:i/>
          <w:sz w:val="22"/>
          <w:szCs w:val="22"/>
        </w:rPr>
        <w:t xml:space="preserve"> (В3)</w:t>
      </w:r>
      <w:r w:rsidR="00EC1064" w:rsidRPr="00285BE2">
        <w:rPr>
          <w:rFonts w:ascii="Times New Roman" w:hAnsi="Times New Roman" w:cs="Times New Roman"/>
          <w:sz w:val="22"/>
          <w:szCs w:val="22"/>
        </w:rPr>
        <w:t xml:space="preserve"> у складі </w:t>
      </w:r>
      <w:proofErr w:type="spellStart"/>
      <w:r w:rsidR="00EC1064" w:rsidRPr="00285BE2">
        <w:rPr>
          <w:rFonts w:ascii="Times New Roman" w:hAnsi="Times New Roman" w:cs="Times New Roman"/>
          <w:sz w:val="22"/>
          <w:szCs w:val="22"/>
        </w:rPr>
        <w:t>нікотинамідзалежних</w:t>
      </w:r>
      <w:proofErr w:type="spellEnd"/>
      <w:r w:rsidR="00EC1064" w:rsidRPr="00285BE2">
        <w:rPr>
          <w:rFonts w:ascii="Times New Roman" w:hAnsi="Times New Roman" w:cs="Times New Roman"/>
          <w:sz w:val="22"/>
          <w:szCs w:val="22"/>
        </w:rPr>
        <w:t xml:space="preserve"> ферментів виступають акцепторами і проміжними переносниками атомів водню на початкових стадіях окиснення вуглеводів, жирних кислот, амінокислот, гліцерину, </w:t>
      </w:r>
      <w:r w:rsidR="005251C1" w:rsidRPr="00285BE2">
        <w:rPr>
          <w:rFonts w:ascii="Times New Roman" w:hAnsi="Times New Roman" w:cs="Times New Roman"/>
          <w:sz w:val="22"/>
          <w:szCs w:val="22"/>
        </w:rPr>
        <w:t>у реакціях</w:t>
      </w:r>
      <w:r w:rsidR="00EC1064" w:rsidRPr="00285BE2">
        <w:rPr>
          <w:rFonts w:ascii="Times New Roman" w:hAnsi="Times New Roman" w:cs="Times New Roman"/>
          <w:sz w:val="22"/>
          <w:szCs w:val="22"/>
        </w:rPr>
        <w:t xml:space="preserve"> циклу Кребса</w:t>
      </w:r>
      <w:r w:rsidR="00765889" w:rsidRPr="00285BE2">
        <w:rPr>
          <w:rFonts w:ascii="Times New Roman" w:hAnsi="Times New Roman" w:cs="Times New Roman"/>
          <w:sz w:val="22"/>
          <w:szCs w:val="22"/>
        </w:rPr>
        <w:t xml:space="preserve">, на </w:t>
      </w:r>
      <w:r w:rsidR="00EC1064" w:rsidRPr="00285BE2">
        <w:rPr>
          <w:rFonts w:ascii="Times New Roman" w:hAnsi="Times New Roman" w:cs="Times New Roman"/>
          <w:sz w:val="22"/>
          <w:szCs w:val="22"/>
        </w:rPr>
        <w:t xml:space="preserve">термінальних стадіях </w:t>
      </w:r>
      <w:r w:rsidR="00765889" w:rsidRPr="00285BE2">
        <w:rPr>
          <w:rFonts w:ascii="Times New Roman" w:hAnsi="Times New Roman" w:cs="Times New Roman"/>
          <w:sz w:val="22"/>
          <w:szCs w:val="22"/>
        </w:rPr>
        <w:t>електрон-транспортного ланцюгу</w:t>
      </w:r>
      <w:r w:rsidR="00EC1064" w:rsidRPr="00285BE2">
        <w:rPr>
          <w:rFonts w:ascii="Times New Roman" w:hAnsi="Times New Roman" w:cs="Times New Roman"/>
          <w:sz w:val="22"/>
          <w:szCs w:val="22"/>
        </w:rPr>
        <w:t xml:space="preserve"> </w:t>
      </w:r>
      <w:r w:rsidR="00765889" w:rsidRPr="00285BE2">
        <w:rPr>
          <w:rFonts w:ascii="Times New Roman" w:hAnsi="Times New Roman" w:cs="Times New Roman"/>
          <w:sz w:val="22"/>
          <w:szCs w:val="22"/>
        </w:rPr>
        <w:t xml:space="preserve">мітохондрій </w:t>
      </w:r>
      <w:r w:rsidR="00EC1064" w:rsidRPr="00285BE2">
        <w:rPr>
          <w:rFonts w:ascii="Times New Roman" w:hAnsi="Times New Roman" w:cs="Times New Roman"/>
          <w:sz w:val="22"/>
          <w:szCs w:val="22"/>
        </w:rPr>
        <w:t xml:space="preserve">та </w:t>
      </w:r>
      <w:proofErr w:type="spellStart"/>
      <w:r w:rsidR="00EC1064" w:rsidRPr="00285BE2">
        <w:rPr>
          <w:rFonts w:ascii="Times New Roman" w:hAnsi="Times New Roman" w:cs="Times New Roman"/>
          <w:sz w:val="22"/>
          <w:szCs w:val="22"/>
        </w:rPr>
        <w:t>монооксигеназному</w:t>
      </w:r>
      <w:proofErr w:type="spellEnd"/>
      <w:r w:rsidR="00EC1064" w:rsidRPr="00285BE2">
        <w:rPr>
          <w:rFonts w:ascii="Times New Roman" w:hAnsi="Times New Roman" w:cs="Times New Roman"/>
          <w:sz w:val="22"/>
          <w:szCs w:val="22"/>
        </w:rPr>
        <w:t xml:space="preserve"> ланцюзі (шлях окиснення природних та чужорідних </w:t>
      </w:r>
      <w:proofErr w:type="spellStart"/>
      <w:r w:rsidR="00EC1064" w:rsidRPr="00285BE2">
        <w:rPr>
          <w:rFonts w:ascii="Times New Roman" w:hAnsi="Times New Roman" w:cs="Times New Roman"/>
          <w:sz w:val="22"/>
          <w:szCs w:val="22"/>
        </w:rPr>
        <w:t>сполук</w:t>
      </w:r>
      <w:proofErr w:type="spellEnd"/>
      <w:r w:rsidR="00EC1064" w:rsidRPr="00285BE2">
        <w:rPr>
          <w:rFonts w:ascii="Times New Roman" w:hAnsi="Times New Roman" w:cs="Times New Roman"/>
          <w:sz w:val="22"/>
          <w:szCs w:val="22"/>
        </w:rPr>
        <w:t xml:space="preserve">). </w:t>
      </w:r>
      <w:r w:rsidR="00D26641" w:rsidRPr="00285BE2">
        <w:rPr>
          <w:rFonts w:ascii="Times New Roman" w:hAnsi="Times New Roman" w:cs="Times New Roman"/>
          <w:sz w:val="22"/>
          <w:szCs w:val="22"/>
        </w:rPr>
        <w:t xml:space="preserve">У складі </w:t>
      </w:r>
      <w:proofErr w:type="spellStart"/>
      <w:r w:rsidR="00D26641" w:rsidRPr="00285BE2">
        <w:rPr>
          <w:rFonts w:ascii="Times New Roman" w:hAnsi="Times New Roman" w:cs="Times New Roman"/>
          <w:sz w:val="22"/>
          <w:szCs w:val="22"/>
        </w:rPr>
        <w:t>коензиму</w:t>
      </w:r>
      <w:proofErr w:type="spellEnd"/>
      <w:r w:rsidR="00D26641" w:rsidRPr="00285BE2">
        <w:rPr>
          <w:rFonts w:ascii="Times New Roman" w:hAnsi="Times New Roman" w:cs="Times New Roman"/>
          <w:sz w:val="22"/>
          <w:szCs w:val="22"/>
        </w:rPr>
        <w:t xml:space="preserve"> А (</w:t>
      </w:r>
      <w:proofErr w:type="spellStart"/>
      <w:r w:rsidR="00D26641" w:rsidRPr="00285BE2">
        <w:rPr>
          <w:rFonts w:ascii="Times New Roman" w:hAnsi="Times New Roman" w:cs="Times New Roman"/>
          <w:sz w:val="22"/>
          <w:szCs w:val="22"/>
        </w:rPr>
        <w:t>KoA</w:t>
      </w:r>
      <w:proofErr w:type="spellEnd"/>
      <w:r w:rsidR="00D26641" w:rsidRPr="00285BE2">
        <w:rPr>
          <w:rFonts w:ascii="Times New Roman" w:hAnsi="Times New Roman" w:cs="Times New Roman"/>
          <w:sz w:val="22"/>
          <w:szCs w:val="22"/>
        </w:rPr>
        <w:t>), універсального переносника</w:t>
      </w:r>
      <w:r w:rsidR="00E34885">
        <w:rPr>
          <w:rFonts w:ascii="Times New Roman" w:hAnsi="Times New Roman" w:cs="Times New Roman"/>
          <w:sz w:val="22"/>
          <w:szCs w:val="22"/>
        </w:rPr>
        <w:t xml:space="preserve"> ацетатних залишків в організмі</w:t>
      </w:r>
      <w:r w:rsidR="00D26641" w:rsidRPr="00285B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641" w:rsidRPr="00285BE2">
        <w:rPr>
          <w:rFonts w:ascii="Times New Roman" w:hAnsi="Times New Roman" w:cs="Times New Roman"/>
          <w:b/>
          <w:i/>
          <w:sz w:val="22"/>
          <w:szCs w:val="22"/>
        </w:rPr>
        <w:t>пантотенова</w:t>
      </w:r>
      <w:proofErr w:type="spellEnd"/>
      <w:r w:rsidR="00D26641" w:rsidRPr="00285BE2">
        <w:rPr>
          <w:rFonts w:ascii="Times New Roman" w:hAnsi="Times New Roman" w:cs="Times New Roman"/>
          <w:b/>
          <w:i/>
          <w:sz w:val="22"/>
          <w:szCs w:val="22"/>
        </w:rPr>
        <w:t xml:space="preserve"> кислота (В5)</w:t>
      </w:r>
      <w:r w:rsidR="00D26641" w:rsidRPr="00285BE2">
        <w:rPr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стимулює синтез </w:t>
      </w:r>
      <w:proofErr w:type="spellStart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глюкокортикоїдів</w:t>
      </w:r>
      <w:proofErr w:type="spellEnd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та формуванні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антитіл,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сприяє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засвоєнню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інших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вітамінів,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а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також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бере участь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в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синтезі</w:t>
      </w:r>
      <w:r w:rsidR="00D2664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нейромедіаторів</w:t>
      </w:r>
      <w:proofErr w:type="spellEnd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. </w:t>
      </w:r>
      <w:r w:rsidR="00D26641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>Піридоксин (В6)</w:t>
      </w:r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фосфорильованій</w:t>
      </w:r>
      <w:proofErr w:type="spellEnd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формі є </w:t>
      </w:r>
      <w:proofErr w:type="spellStart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>коензимом</w:t>
      </w:r>
      <w:proofErr w:type="spellEnd"/>
      <w:r w:rsidR="00D2664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багатьох ферментів, </w:t>
      </w:r>
      <w:r w:rsidR="00D26641" w:rsidRPr="00285BE2">
        <w:rPr>
          <w:rFonts w:ascii="Times New Roman" w:hAnsi="Times New Roman" w:cs="Times New Roman"/>
          <w:sz w:val="22"/>
          <w:szCs w:val="22"/>
        </w:rPr>
        <w:t xml:space="preserve">що діють на неокислювальний обмін амінокислот, регулює синтез ліпідів, протеїнів, гемоглобіну </w:t>
      </w:r>
      <w:r w:rsidR="00AA6A6D" w:rsidRPr="00285BE2">
        <w:rPr>
          <w:rFonts w:ascii="Times New Roman" w:hAnsi="Times New Roman" w:cs="Times New Roman"/>
          <w:sz w:val="22"/>
          <w:szCs w:val="22"/>
        </w:rPr>
        <w:t xml:space="preserve">та </w:t>
      </w:r>
      <w:proofErr w:type="spellStart"/>
      <w:r w:rsidR="00AA6A6D" w:rsidRPr="00285BE2">
        <w:rPr>
          <w:rFonts w:ascii="Times New Roman" w:hAnsi="Times New Roman" w:cs="Times New Roman"/>
          <w:sz w:val="22"/>
          <w:szCs w:val="22"/>
        </w:rPr>
        <w:t>нейромедіаторів</w:t>
      </w:r>
      <w:proofErr w:type="spellEnd"/>
      <w:r w:rsidR="00DB0D81" w:rsidRPr="00285BE2">
        <w:rPr>
          <w:rFonts w:ascii="Times New Roman" w:hAnsi="Times New Roman" w:cs="Times New Roman"/>
          <w:sz w:val="22"/>
          <w:szCs w:val="22"/>
        </w:rPr>
        <w:t xml:space="preserve">;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допомагає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ефективно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використовувати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глюкозу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клітиною, диригуючи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клітинний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енергетичний обмін, особливо у нервовій тканині.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Профілактичне споживання вітаміну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B6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підвищує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працездатність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мозку,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сприяє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поліпшенню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пам'яті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і</w:t>
      </w:r>
      <w:r w:rsidR="006152BC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настрою.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Вітаміноподібна сполука </w:t>
      </w:r>
      <w:proofErr w:type="spellStart"/>
      <w:r w:rsidR="00DB0D81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>інозито</w:t>
      </w:r>
      <w:r w:rsidR="006268C1">
        <w:rPr>
          <w:rStyle w:val="jlqj4b"/>
          <w:rFonts w:ascii="Times New Roman" w:hAnsi="Times New Roman" w:cs="Times New Roman"/>
          <w:b/>
          <w:i/>
          <w:sz w:val="22"/>
          <w:szCs w:val="22"/>
        </w:rPr>
        <w:t>л</w:t>
      </w:r>
      <w:proofErr w:type="spellEnd"/>
      <w:r w:rsidR="00DB0D81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 xml:space="preserve"> (В8)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необхідний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для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підтримки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нейрональної</w:t>
      </w:r>
      <w:proofErr w:type="spellEnd"/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функції,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включаючи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синаптичну</w:t>
      </w:r>
      <w:proofErr w:type="spellEnd"/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передачу, а його похідні забезпечують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енергетичний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метаболізм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у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ЦНС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і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залучені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до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захисту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нейронів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від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клітинного</w:t>
      </w:r>
      <w:r w:rsidR="00DB0D81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стресу</w:t>
      </w:r>
      <w:r w:rsidR="002E0694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, виявляючи слабку антидепресивну й </w:t>
      </w:r>
      <w:proofErr w:type="spellStart"/>
      <w:r w:rsidR="002E0694" w:rsidRPr="00285BE2">
        <w:rPr>
          <w:rStyle w:val="jlqj4b"/>
          <w:rFonts w:ascii="Times New Roman" w:hAnsi="Times New Roman" w:cs="Times New Roman"/>
          <w:sz w:val="22"/>
          <w:szCs w:val="22"/>
        </w:rPr>
        <w:t>анксіолітичну</w:t>
      </w:r>
      <w:proofErr w:type="spellEnd"/>
      <w:r w:rsidR="002E0694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дію</w:t>
      </w:r>
      <w:r w:rsidR="00DB0D81" w:rsidRPr="00285BE2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="002E0694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266E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>Фолієва</w:t>
      </w:r>
      <w:proofErr w:type="spellEnd"/>
      <w:r w:rsidR="0036266E" w:rsidRPr="00285BE2">
        <w:rPr>
          <w:rStyle w:val="viiyi"/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 xml:space="preserve">кислота (В9)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є коферментом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ряду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ензимів,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які </w:t>
      </w:r>
      <w:proofErr w:type="spellStart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переносить</w:t>
      </w:r>
      <w:proofErr w:type="spellEnd"/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од</w:t>
      </w:r>
      <w:r w:rsidR="006268C1">
        <w:rPr>
          <w:rStyle w:val="jlqj4b"/>
          <w:rFonts w:ascii="Times New Roman" w:hAnsi="Times New Roman" w:cs="Times New Roman"/>
          <w:sz w:val="22"/>
          <w:szCs w:val="22"/>
        </w:rPr>
        <w:t>но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вуглецеві</w:t>
      </w:r>
      <w:proofErr w:type="spellEnd"/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фрагменти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при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біосинтезі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широкого спектру </w:t>
      </w:r>
      <w:proofErr w:type="spellStart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сполук</w:t>
      </w:r>
      <w:proofErr w:type="spellEnd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-</w:t>
      </w:r>
      <w:r w:rsidR="0036266E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амінокислот, нуклеїнових кислот, </w:t>
      </w:r>
      <w:proofErr w:type="spellStart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піримідинів</w:t>
      </w:r>
      <w:proofErr w:type="spellEnd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>пуринів</w:t>
      </w:r>
      <w:proofErr w:type="spellEnd"/>
      <w:r w:rsidR="0036266E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, холіну, що є виключно необхідним для нормального поділу клітин та регенерації тканин організму.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Для</w:t>
      </w:r>
      <w:r w:rsidR="006152BC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6268C1">
        <w:rPr>
          <w:rStyle w:val="jlqj4b"/>
          <w:rFonts w:ascii="Times New Roman" w:hAnsi="Times New Roman" w:cs="Times New Roman"/>
          <w:b/>
          <w:i/>
          <w:sz w:val="22"/>
          <w:szCs w:val="22"/>
        </w:rPr>
        <w:t>кобамаміду</w:t>
      </w:r>
      <w:proofErr w:type="spellEnd"/>
      <w:r w:rsidR="00403F5D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 xml:space="preserve"> (В12)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Fonts w:ascii="Times New Roman" w:hAnsi="Times New Roman" w:cs="Times New Roman"/>
          <w:sz w:val="22"/>
          <w:szCs w:val="22"/>
        </w:rPr>
        <w:t xml:space="preserve">характерна </w:t>
      </w:r>
      <w:proofErr w:type="spellStart"/>
      <w:r w:rsidR="006152BC" w:rsidRPr="00285BE2">
        <w:rPr>
          <w:rFonts w:ascii="Times New Roman" w:hAnsi="Times New Roman" w:cs="Times New Roman"/>
          <w:sz w:val="22"/>
          <w:szCs w:val="22"/>
        </w:rPr>
        <w:t>анаболічна</w:t>
      </w:r>
      <w:proofErr w:type="spellEnd"/>
      <w:r w:rsidR="006152BC" w:rsidRPr="00285BE2">
        <w:rPr>
          <w:rFonts w:ascii="Times New Roman" w:hAnsi="Times New Roman" w:cs="Times New Roman"/>
          <w:sz w:val="22"/>
          <w:szCs w:val="22"/>
        </w:rPr>
        <w:t xml:space="preserve"> активність, пов’язана із регулюванням обміну вуглеводів, білків і ліпідів у клітині. Він бере участь у хімічному перенесенні лабільних </w:t>
      </w:r>
      <w:proofErr w:type="spellStart"/>
      <w:r w:rsidR="006152BC" w:rsidRPr="00285BE2">
        <w:rPr>
          <w:rFonts w:ascii="Times New Roman" w:hAnsi="Times New Roman" w:cs="Times New Roman"/>
          <w:sz w:val="22"/>
          <w:szCs w:val="22"/>
        </w:rPr>
        <w:t>метильних</w:t>
      </w:r>
      <w:proofErr w:type="spellEnd"/>
      <w:r w:rsidR="006152BC" w:rsidRPr="00285BE2">
        <w:rPr>
          <w:rFonts w:ascii="Times New Roman" w:hAnsi="Times New Roman" w:cs="Times New Roman"/>
          <w:sz w:val="22"/>
          <w:szCs w:val="22"/>
        </w:rPr>
        <w:t xml:space="preserve"> груп у процесі синтезу амінокислот, холіну, нуклеїнових кислот, креатину; сприяє підтриманню в еритроцитах пулу </w:t>
      </w:r>
      <w:proofErr w:type="spellStart"/>
      <w:r w:rsidR="006152BC" w:rsidRPr="00285BE2">
        <w:rPr>
          <w:rFonts w:ascii="Times New Roman" w:hAnsi="Times New Roman" w:cs="Times New Roman"/>
          <w:sz w:val="22"/>
          <w:szCs w:val="22"/>
        </w:rPr>
        <w:t>сполук</w:t>
      </w:r>
      <w:proofErr w:type="spellEnd"/>
      <w:r w:rsidR="006152BC" w:rsidRPr="00285BE2">
        <w:rPr>
          <w:rFonts w:ascii="Times New Roman" w:hAnsi="Times New Roman" w:cs="Times New Roman"/>
          <w:sz w:val="22"/>
          <w:szCs w:val="22"/>
        </w:rPr>
        <w:t xml:space="preserve"> із сульфгідрильними групами.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Разом і</w:t>
      </w:r>
      <w:r w:rsidR="00B61264">
        <w:rPr>
          <w:rStyle w:val="jlqj4b"/>
          <w:rFonts w:ascii="Times New Roman" w:hAnsi="Times New Roman" w:cs="Times New Roman"/>
          <w:sz w:val="22"/>
          <w:szCs w:val="22"/>
        </w:rPr>
        <w:t>з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фолієвою</w:t>
      </w:r>
      <w:proofErr w:type="spellEnd"/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кислотою є 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>необхідни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м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ростовим фактором 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для нормального перебігу процесів кровотворення та визрівання еритроцитів. </w:t>
      </w:r>
      <w:proofErr w:type="spellStart"/>
      <w:r w:rsidR="00403F5D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>Пірролохінолінхінон</w:t>
      </w:r>
      <w:proofErr w:type="spellEnd"/>
      <w:r w:rsidR="00403F5D" w:rsidRPr="00285BE2">
        <w:rPr>
          <w:rStyle w:val="jlqj4b"/>
          <w:rFonts w:ascii="Times New Roman" w:hAnsi="Times New Roman" w:cs="Times New Roman"/>
          <w:b/>
          <w:i/>
          <w:sz w:val="22"/>
          <w:szCs w:val="22"/>
        </w:rPr>
        <w:t xml:space="preserve"> (В14) 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>– невелика вітаміноподібна сполука, як</w:t>
      </w:r>
      <w:r w:rsidR="0006785B" w:rsidRPr="00285BE2">
        <w:rPr>
          <w:rStyle w:val="jlqj4b"/>
          <w:rFonts w:ascii="Times New Roman" w:hAnsi="Times New Roman" w:cs="Times New Roman"/>
          <w:sz w:val="22"/>
          <w:szCs w:val="22"/>
        </w:rPr>
        <w:t>а</w:t>
      </w:r>
      <w:r w:rsidR="00403F5D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виступаючи окисно-відновним агентом стимулює посилення </w:t>
      </w:r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>тканинного дихання, біогенезу мітохондрій та</w:t>
      </w:r>
      <w:r w:rsidR="0006785B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зростанню</w:t>
      </w:r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їх щільності у клітині. Зміцнює </w:t>
      </w:r>
      <w:r w:rsidR="0006785B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резерви </w:t>
      </w:r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>антиоксидантн</w:t>
      </w:r>
      <w:r w:rsidR="0006785B" w:rsidRPr="00285BE2">
        <w:rPr>
          <w:rStyle w:val="jlqj4b"/>
          <w:rFonts w:ascii="Times New Roman" w:hAnsi="Times New Roman" w:cs="Times New Roman"/>
          <w:sz w:val="22"/>
          <w:szCs w:val="22"/>
        </w:rPr>
        <w:t>ого</w:t>
      </w:r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захист</w:t>
      </w:r>
      <w:r w:rsidR="00B61264">
        <w:rPr>
          <w:rStyle w:val="jlqj4b"/>
          <w:rFonts w:ascii="Times New Roman" w:hAnsi="Times New Roman" w:cs="Times New Roman"/>
          <w:sz w:val="22"/>
          <w:szCs w:val="22"/>
        </w:rPr>
        <w:t>у</w:t>
      </w:r>
      <w:r w:rsidR="006152BC" w:rsidRPr="00285BE2">
        <w:rPr>
          <w:rStyle w:val="jlqj4b"/>
          <w:rFonts w:ascii="Times New Roman" w:hAnsi="Times New Roman" w:cs="Times New Roman"/>
          <w:sz w:val="22"/>
          <w:szCs w:val="22"/>
        </w:rPr>
        <w:t>,</w:t>
      </w:r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нейтралізуючи значну кількість </w:t>
      </w:r>
      <w:proofErr w:type="spellStart"/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>супероксид</w:t>
      </w:r>
      <w:proofErr w:type="spellEnd"/>
      <w:r w:rsidR="00C07F38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- та гідроксил радикалів у клітині.  </w:t>
      </w:r>
    </w:p>
    <w:p w:rsidR="000139E2" w:rsidRPr="00285BE2" w:rsidRDefault="000139E2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</w:pPr>
    </w:p>
    <w:p w:rsidR="00BE6019" w:rsidRDefault="00FB14A9" w:rsidP="000139E2">
      <w:pPr>
        <w:widowControl/>
        <w:suppressAutoHyphens w:val="0"/>
        <w:jc w:val="both"/>
        <w:rPr>
          <w:rStyle w:val="jlqj4b"/>
        </w:rPr>
      </w:pP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Альфа-</w:t>
      </w:r>
      <w:proofErr w:type="spellStart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ліпоєва</w:t>
      </w:r>
      <w:proofErr w:type="spellEnd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кислота 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є ві</w:t>
      </w:r>
      <w:r w:rsidR="004C744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таміноподібною сполукою, як</w:t>
      </w:r>
      <w:r w:rsidR="00824147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а</w:t>
      </w:r>
      <w:r w:rsidR="004C744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  <w:r w:rsidR="004C744D" w:rsidRPr="00285BE2">
        <w:rPr>
          <w:rStyle w:val="jlqj4b"/>
          <w:rFonts w:ascii="Times New Roman" w:hAnsi="Times New Roman" w:cs="Times New Roman"/>
          <w:sz w:val="22"/>
          <w:szCs w:val="22"/>
        </w:rPr>
        <w:t>висту</w:t>
      </w:r>
      <w:r w:rsidR="00824147" w:rsidRPr="00285BE2">
        <w:rPr>
          <w:rStyle w:val="jlqj4b"/>
          <w:rFonts w:ascii="Times New Roman" w:hAnsi="Times New Roman" w:cs="Times New Roman"/>
          <w:sz w:val="22"/>
          <w:szCs w:val="22"/>
        </w:rPr>
        <w:t>п</w:t>
      </w:r>
      <w:r w:rsidR="004C744D" w:rsidRPr="00285BE2">
        <w:rPr>
          <w:rStyle w:val="jlqj4b"/>
          <w:rFonts w:ascii="Times New Roman" w:hAnsi="Times New Roman" w:cs="Times New Roman"/>
          <w:sz w:val="22"/>
          <w:szCs w:val="22"/>
        </w:rPr>
        <w:t>ає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кофермент</w:t>
      </w:r>
      <w:r w:rsidR="004C744D" w:rsidRPr="00285BE2">
        <w:rPr>
          <w:rStyle w:val="jlqj4b"/>
          <w:rFonts w:ascii="Times New Roman" w:hAnsi="Times New Roman" w:cs="Times New Roman"/>
          <w:sz w:val="22"/>
          <w:szCs w:val="22"/>
        </w:rPr>
        <w:t>ом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5BE2">
        <w:rPr>
          <w:rStyle w:val="jlqj4b"/>
          <w:rFonts w:ascii="Times New Roman" w:hAnsi="Times New Roman" w:cs="Times New Roman"/>
          <w:sz w:val="22"/>
          <w:szCs w:val="22"/>
        </w:rPr>
        <w:t>мітохондріальних</w:t>
      </w:r>
      <w:proofErr w:type="spellEnd"/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5BE2">
        <w:rPr>
          <w:rStyle w:val="jlqj4b"/>
          <w:rFonts w:ascii="Times New Roman" w:hAnsi="Times New Roman" w:cs="Times New Roman"/>
          <w:sz w:val="22"/>
          <w:szCs w:val="22"/>
        </w:rPr>
        <w:t>мульти</w:t>
      </w:r>
      <w:r w:rsidR="004C744D" w:rsidRPr="00285BE2">
        <w:rPr>
          <w:rStyle w:val="jlqj4b"/>
          <w:rFonts w:ascii="Times New Roman" w:hAnsi="Times New Roman" w:cs="Times New Roman"/>
          <w:sz w:val="22"/>
          <w:szCs w:val="22"/>
        </w:rPr>
        <w:t>ензимних</w:t>
      </w:r>
      <w:proofErr w:type="spellEnd"/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комплексів</w:t>
      </w:r>
      <w:r w:rsidR="005018F5"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,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бере участь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в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окис</w:t>
      </w:r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ному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декарбоксилюванні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5BE2">
        <w:rPr>
          <w:rStyle w:val="jlqj4b"/>
          <w:rFonts w:ascii="Times New Roman" w:hAnsi="Times New Roman" w:cs="Times New Roman"/>
          <w:sz w:val="22"/>
          <w:szCs w:val="22"/>
        </w:rPr>
        <w:t>піровиноградної</w:t>
      </w:r>
      <w:proofErr w:type="spellEnd"/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кислоти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і</w:t>
      </w:r>
      <w:r w:rsidRPr="00285BE2">
        <w:rPr>
          <w:rStyle w:val="viiyi"/>
          <w:rFonts w:ascii="Times New Roman" w:hAnsi="Times New Roman" w:cs="Times New Roman"/>
          <w:sz w:val="22"/>
          <w:szCs w:val="22"/>
        </w:rPr>
        <w:t xml:space="preserve"> 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альфа-кетокислот</w:t>
      </w:r>
      <w:r w:rsidR="00824147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у циклі Кребса</w:t>
      </w:r>
      <w:r w:rsidRPr="00285BE2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r w:rsidR="00D77D56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Внаслідок наявності вільних </w:t>
      </w:r>
      <w:proofErr w:type="spellStart"/>
      <w:r w:rsidR="00D77D56" w:rsidRPr="00285BE2">
        <w:rPr>
          <w:rStyle w:val="acopre"/>
          <w:rFonts w:ascii="Times New Roman" w:hAnsi="Times New Roman" w:cs="Times New Roman"/>
          <w:sz w:val="22"/>
          <w:szCs w:val="22"/>
        </w:rPr>
        <w:t>тіолових</w:t>
      </w:r>
      <w:proofErr w:type="spellEnd"/>
      <w:r w:rsidR="00D77D56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груп а</w:t>
      </w:r>
      <w:r w:rsidR="00824147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льфа-</w:t>
      </w:r>
      <w:proofErr w:type="spellStart"/>
      <w:r w:rsidR="00824147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ліпоєву</w:t>
      </w:r>
      <w:proofErr w:type="spellEnd"/>
      <w:r w:rsidR="00824147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кислоту розглядають як потужний фізіологічний </w:t>
      </w:r>
      <w:r w:rsidR="00824147" w:rsidRPr="00285BE2">
        <w:rPr>
          <w:rStyle w:val="jlqj4b"/>
          <w:rFonts w:ascii="Times New Roman" w:hAnsi="Times New Roman" w:cs="Times New Roman"/>
          <w:sz w:val="22"/>
          <w:szCs w:val="22"/>
        </w:rPr>
        <w:t>антиоксидант,</w:t>
      </w:r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що зменшує </w:t>
      </w:r>
      <w:proofErr w:type="spellStart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>прооксидантне</w:t>
      </w:r>
      <w:proofErr w:type="spellEnd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навантаження на клітину. Вплив на енергетичний обмін  та підтримання </w:t>
      </w:r>
      <w:proofErr w:type="spellStart"/>
      <w:r w:rsidR="00D77D56" w:rsidRPr="00285BE2">
        <w:rPr>
          <w:rStyle w:val="a7"/>
          <w:rFonts w:ascii="Times New Roman" w:hAnsi="Times New Roman" w:cs="Times New Roman"/>
          <w:i w:val="0"/>
          <w:sz w:val="22"/>
          <w:szCs w:val="22"/>
        </w:rPr>
        <w:t>прооксидантно</w:t>
      </w:r>
      <w:proofErr w:type="spellEnd"/>
      <w:r w:rsidR="00D77D56" w:rsidRPr="00285BE2">
        <w:rPr>
          <w:rStyle w:val="acopre"/>
          <w:rFonts w:ascii="Times New Roman" w:hAnsi="Times New Roman" w:cs="Times New Roman"/>
          <w:sz w:val="22"/>
          <w:szCs w:val="22"/>
        </w:rPr>
        <w:t>-антиоксидантного балансу у клітині</w:t>
      </w:r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під впливом α-</w:t>
      </w:r>
      <w:proofErr w:type="spellStart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>ліпоєвої</w:t>
      </w:r>
      <w:proofErr w:type="spellEnd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кислоти обумовлює її метаболічні, </w:t>
      </w:r>
      <w:proofErr w:type="spellStart"/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дезинтоксикаційні</w:t>
      </w:r>
      <w:proofErr w:type="spellEnd"/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>нейро</w:t>
      </w:r>
      <w:proofErr w:type="spellEnd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- та </w:t>
      </w:r>
      <w:proofErr w:type="spellStart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>гепатопротекторні</w:t>
      </w:r>
      <w:proofErr w:type="spellEnd"/>
      <w:r w:rsidR="00D77D56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ефекти</w:t>
      </w:r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, що наразі активно використовується у терапії нейрофізіологічних порушень (церебральна ішемія, </w:t>
      </w:r>
      <w:proofErr w:type="spellStart"/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нейропатії</w:t>
      </w:r>
      <w:proofErr w:type="spellEnd"/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за цукрового діабету), інтоксикацій (гепатити різної етіології, тощо) та при кор</w:t>
      </w:r>
      <w:r w:rsidR="0048338E">
        <w:rPr>
          <w:rStyle w:val="jlqj4b"/>
          <w:rFonts w:ascii="Times New Roman" w:hAnsi="Times New Roman" w:cs="Times New Roman"/>
          <w:sz w:val="22"/>
          <w:szCs w:val="22"/>
        </w:rPr>
        <w:t>и</w:t>
      </w:r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гуванні порушень за системних метаболічних захворювань (атеросклероз,</w:t>
      </w:r>
      <w:r w:rsidR="001D3555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метаболічний синдром, </w:t>
      </w:r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тощо). Має здатність до п</w:t>
      </w:r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>осил</w:t>
      </w:r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ення</w:t>
      </w:r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ді</w:t>
      </w:r>
      <w:r w:rsidR="007B60BF" w:rsidRPr="00285BE2">
        <w:rPr>
          <w:rStyle w:val="jlqj4b"/>
          <w:rFonts w:ascii="Times New Roman" w:hAnsi="Times New Roman" w:cs="Times New Roman"/>
          <w:sz w:val="22"/>
          <w:szCs w:val="22"/>
        </w:rPr>
        <w:t>ї</w:t>
      </w:r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>карнітину</w:t>
      </w:r>
      <w:proofErr w:type="spellEnd"/>
      <w:r w:rsidR="005018F5" w:rsidRPr="00285BE2">
        <w:rPr>
          <w:rStyle w:val="jlqj4b"/>
          <w:rFonts w:ascii="Times New Roman" w:hAnsi="Times New Roman" w:cs="Times New Roman"/>
          <w:sz w:val="22"/>
          <w:szCs w:val="22"/>
        </w:rPr>
        <w:t>.</w:t>
      </w:r>
      <w:r w:rsidR="005018F5" w:rsidRPr="00285BE2">
        <w:rPr>
          <w:rStyle w:val="jlqj4b"/>
        </w:rPr>
        <w:t xml:space="preserve"> </w:t>
      </w:r>
    </w:p>
    <w:p w:rsidR="000139E2" w:rsidRPr="00285BE2" w:rsidRDefault="000139E2" w:rsidP="000139E2">
      <w:pPr>
        <w:widowControl/>
        <w:suppressAutoHyphens w:val="0"/>
        <w:jc w:val="both"/>
      </w:pPr>
    </w:p>
    <w:p w:rsidR="00BE6019" w:rsidRDefault="005B38A7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Цитрат магнію</w:t>
      </w:r>
      <w:r w:rsidR="00BE6019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є джерелом </w:t>
      </w:r>
      <w:proofErr w:type="spellStart"/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біодоступних</w:t>
      </w:r>
      <w:proofErr w:type="spellEnd"/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  <w:r w:rsidR="00AF3541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і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онів магнію, який виступає коферментом більшості ензимів анаеробної ланки дихання – гліколізу та у ключовій реакції циклу </w:t>
      </w:r>
      <w:proofErr w:type="spellStart"/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трикарбонових</w:t>
      </w:r>
      <w:proofErr w:type="spellEnd"/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кислот, забезпечує таким чином злагодженість між різними ланками вуглеводного обміну та оптимізує вироблення АТФ у мітохондріях. Вступаючи у комплекс із молекулою АТФ поза мітохондріями, забезпечує роботу 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Na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uk-UA" w:bidi="ar-SA"/>
        </w:rPr>
        <w:t>+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/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val="en-US" w:eastAsia="uk-UA" w:bidi="ar-SA"/>
        </w:rPr>
        <w:t>K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uk-UA" w:bidi="ar-SA"/>
        </w:rPr>
        <w:t>+</w:t>
      </w:r>
      <w:r w:rsidR="00B63E7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-насосу мембран, </w:t>
      </w:r>
      <w:r w:rsidR="0098406F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підтримуючи гомеостаз на клітинному рівні, особливо у нервовій тканині. Комплекс</w:t>
      </w:r>
      <w:r w:rsidR="00AF3541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н</w:t>
      </w:r>
      <w:r w:rsidR="0098406F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е поєднання </w:t>
      </w:r>
      <w:r w:rsidR="00AF3541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і</w:t>
      </w:r>
      <w:r w:rsidR="0098406F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онів магнію та піридоксину в препараті </w:t>
      </w:r>
      <w:proofErr w:type="spellStart"/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Ревайв</w:t>
      </w:r>
      <w:r w:rsidR="00AF3541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л</w:t>
      </w:r>
      <w:proofErr w:type="spellEnd"/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,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окрім 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вираженого 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синергічно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го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впливу 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на 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активацію перебігу реакцій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циклу Кребса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,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також мають регуляторний вплив на ліпідний обмін із 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спрямованою </w:t>
      </w:r>
      <w:proofErr w:type="spellStart"/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антиатероген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ною</w:t>
      </w:r>
      <w:proofErr w:type="spellEnd"/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r w:rsidR="00C91C7D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дією</w:t>
      </w:r>
      <w:r w:rsidR="0098406F"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. Другий компонент сполуки, цитрат, фактично є ендогенним продуктом вуглеводного обміну, органічно вбудовується у ланцюг реакцій циклу Кребса, слугуючи «паливом» для вироблення окисних еквівалентів та молекул АТФ у мітохондріях. </w:t>
      </w:r>
    </w:p>
    <w:p w:rsidR="000139E2" w:rsidRPr="00285BE2" w:rsidRDefault="000139E2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</w:pPr>
    </w:p>
    <w:p w:rsidR="000139E2" w:rsidRDefault="00BE6019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  <w:proofErr w:type="spellStart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Коензим</w:t>
      </w:r>
      <w:proofErr w:type="spellEnd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Q10 </w:t>
      </w:r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є природн</w:t>
      </w:r>
      <w:r w:rsidR="00AF3541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и</w:t>
      </w:r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м </w:t>
      </w:r>
      <w:proofErr w:type="spellStart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бензохіноновим</w:t>
      </w:r>
      <w:proofErr w:type="spellEnd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коензимом</w:t>
      </w:r>
      <w:proofErr w:type="spellEnd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, входить до складу комплексу електронно-транспортного ланцюга мітохондрій та приймаючи участь у окисному </w:t>
      </w:r>
      <w:proofErr w:type="spellStart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фосфорилюванні</w:t>
      </w:r>
      <w:proofErr w:type="spellEnd"/>
      <w:r w:rsidR="00DE08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, забезпечує наступний синтез молекул АТФ мітохондріями. Також проявляє прямі антиоксидантні властивості. Його застосування у складі комплексної терапії серцево-судинних захворювань сприяє суттєвому покращенню </w:t>
      </w:r>
      <w:r w:rsidR="00370F68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динамічних показників міокарду, інтенсифікації тканинного дихання та енергетичного забезпечення </w:t>
      </w:r>
      <w:proofErr w:type="spellStart"/>
      <w:r w:rsidR="00370F68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міоцитів</w:t>
      </w:r>
      <w:proofErr w:type="spellEnd"/>
      <w:r w:rsidR="00370F68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та нейронів.</w:t>
      </w:r>
    </w:p>
    <w:p w:rsidR="00BE6019" w:rsidRPr="00285BE2" w:rsidRDefault="00370F68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</w:p>
    <w:p w:rsidR="005B38A7" w:rsidRDefault="00BE6019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lastRenderedPageBreak/>
        <w:t>D-рибоза</w:t>
      </w:r>
      <w:r w:rsidR="00370F68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="00370F68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є структурним компонентом у синтезі нуклеїнових кислот, у тому числі АТФ.</w:t>
      </w:r>
      <w:r w:rsidR="0056525A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Стимулює</w:t>
      </w:r>
      <w:r w:rsidR="00370F68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  <w:r w:rsidR="0056525A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процеси регенерації в уражених тканинах та збільшує синтез АТФ у мітохондріях, компенсуючи зростання енергетичних потреб клітин за умов психофізичних нава</w:t>
      </w:r>
      <w:r w:rsidR="000139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нтажень та патологічних станів.</w:t>
      </w:r>
    </w:p>
    <w:p w:rsidR="000139E2" w:rsidRPr="00285BE2" w:rsidRDefault="000139E2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</w:p>
    <w:p w:rsidR="005B38A7" w:rsidRDefault="005B38A7" w:rsidP="000139E2">
      <w:pPr>
        <w:widowControl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L-</w:t>
      </w:r>
      <w:proofErr w:type="spellStart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карнітин</w:t>
      </w:r>
      <w:proofErr w:type="spellEnd"/>
      <w:r w:rsidR="00EF7F5F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="0018452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– </w:t>
      </w:r>
      <w:proofErr w:type="spellStart"/>
      <w:r w:rsidR="0018452D" w:rsidRPr="00285BE2">
        <w:rPr>
          <w:rFonts w:ascii="Times New Roman" w:hAnsi="Times New Roman" w:cs="Times New Roman"/>
          <w:sz w:val="22"/>
          <w:szCs w:val="22"/>
        </w:rPr>
        <w:t>триметиламонієве</w:t>
      </w:r>
      <w:proofErr w:type="spellEnd"/>
      <w:r w:rsidR="0018452D" w:rsidRPr="00285B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452D" w:rsidRPr="00285BE2">
        <w:rPr>
          <w:rFonts w:ascii="Times New Roman" w:hAnsi="Times New Roman" w:cs="Times New Roman"/>
          <w:sz w:val="22"/>
          <w:szCs w:val="22"/>
        </w:rPr>
        <w:t>бетаїнове</w:t>
      </w:r>
      <w:proofErr w:type="spellEnd"/>
      <w:r w:rsidR="0018452D" w:rsidRPr="00285BE2">
        <w:rPr>
          <w:rFonts w:ascii="Times New Roman" w:hAnsi="Times New Roman" w:cs="Times New Roman"/>
          <w:sz w:val="22"/>
          <w:szCs w:val="22"/>
        </w:rPr>
        <w:t>) похідне g</w:t>
      </w:r>
      <w:r w:rsidR="0018452D" w:rsidRPr="00285BE2">
        <w:rPr>
          <w:rFonts w:ascii="Times New Roman" w:hAnsi="Times New Roman" w:cs="Times New Roman"/>
          <w:sz w:val="22"/>
          <w:szCs w:val="22"/>
        </w:rPr>
        <w:noBreakHyphen/>
      </w:r>
      <w:proofErr w:type="spellStart"/>
      <w:r w:rsidR="0018452D" w:rsidRPr="00285BE2">
        <w:rPr>
          <w:rFonts w:ascii="Times New Roman" w:hAnsi="Times New Roman" w:cs="Times New Roman"/>
          <w:sz w:val="22"/>
          <w:szCs w:val="22"/>
        </w:rPr>
        <w:t>аміно</w:t>
      </w:r>
      <w:proofErr w:type="spellEnd"/>
      <w:r w:rsidR="0018452D" w:rsidRPr="00285BE2">
        <w:rPr>
          <w:rFonts w:ascii="Times New Roman" w:hAnsi="Times New Roman" w:cs="Times New Roman"/>
          <w:sz w:val="22"/>
          <w:szCs w:val="22"/>
        </w:rPr>
        <w:t>-b-</w:t>
      </w:r>
      <w:proofErr w:type="spellStart"/>
      <w:r w:rsidR="0018452D" w:rsidRPr="00285BE2">
        <w:rPr>
          <w:rFonts w:ascii="Times New Roman" w:hAnsi="Times New Roman" w:cs="Times New Roman"/>
          <w:sz w:val="22"/>
          <w:szCs w:val="22"/>
        </w:rPr>
        <w:t>гідроксимасляної</w:t>
      </w:r>
      <w:proofErr w:type="spellEnd"/>
      <w:r w:rsidR="0018452D" w:rsidRPr="00285BE2">
        <w:rPr>
          <w:rFonts w:ascii="Times New Roman" w:hAnsi="Times New Roman" w:cs="Times New Roman"/>
          <w:sz w:val="22"/>
          <w:szCs w:val="22"/>
        </w:rPr>
        <w:t xml:space="preserve"> кислоти</w:t>
      </w:r>
      <w:r w:rsidR="0018452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є вітаміноподібною сполукою із </w:t>
      </w:r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потужним </w:t>
      </w:r>
      <w:r w:rsidR="0018452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спектром</w:t>
      </w:r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ефектів на метаболічні процеси в організмі. Найголовнішою функцією L-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карнітину</w:t>
      </w:r>
      <w:proofErr w:type="spellEnd"/>
      <w:r w:rsidR="00C91FDD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="005376AB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є транспорт </w:t>
      </w:r>
      <w:proofErr w:type="spellStart"/>
      <w:r w:rsidR="005376AB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довго</w:t>
      </w:r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ланцюгових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жирних кислот в мітохондрії через внутрішню мембрану останніх, в яких відбувається їх β-окиснення до ацетил-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КоА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із вивільненням значної кількості енергії на потреби клітини, що </w:t>
      </w:r>
      <w:r w:rsidR="00C91FDD" w:rsidRPr="00285BE2">
        <w:rPr>
          <w:rFonts w:ascii="Times New Roman" w:hAnsi="Times New Roman" w:cs="Times New Roman"/>
          <w:sz w:val="22"/>
          <w:szCs w:val="22"/>
        </w:rPr>
        <w:t xml:space="preserve">є </w:t>
      </w:r>
      <w:proofErr w:type="spellStart"/>
      <w:r w:rsidR="00C91FDD" w:rsidRPr="00285BE2">
        <w:rPr>
          <w:rFonts w:ascii="Times New Roman" w:hAnsi="Times New Roman" w:cs="Times New Roman"/>
          <w:sz w:val="22"/>
          <w:szCs w:val="22"/>
        </w:rPr>
        <w:t>життєво</w:t>
      </w:r>
      <w:proofErr w:type="spellEnd"/>
      <w:r w:rsidR="00C91FDD" w:rsidRPr="00285BE2">
        <w:rPr>
          <w:rFonts w:ascii="Times New Roman" w:hAnsi="Times New Roman" w:cs="Times New Roman"/>
          <w:sz w:val="22"/>
          <w:szCs w:val="22"/>
        </w:rPr>
        <w:t xml:space="preserve"> важливими для оптимізації енергетичного метаболізму</w:t>
      </w:r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. L-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карнітин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регулює збереження стабільного рівня коферменту А (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CoА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, 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КоА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), що критично важливо для катаболізму деяких амінокислот, для дезінтоксикації органічних кислот і 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ксенобіотиків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, для функціонування 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піруватдегідрогенази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і, отже, для роботи циклу </w:t>
      </w:r>
      <w:proofErr w:type="spellStart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трикарбонових</w:t>
      </w:r>
      <w:proofErr w:type="spellEnd"/>
      <w:r w:rsidR="00C91FDD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кислот.</w:t>
      </w:r>
      <w:r w:rsidR="00C85A7C" w:rsidRPr="00285B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85A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Анаболічна</w:t>
      </w:r>
      <w:proofErr w:type="spellEnd"/>
      <w:r w:rsidR="00C85A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дію L-</w:t>
      </w:r>
      <w:proofErr w:type="spellStart"/>
      <w:r w:rsidR="00C85A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карнітину</w:t>
      </w:r>
      <w:proofErr w:type="spellEnd"/>
      <w:r w:rsidR="00C85A7C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зумовлена оптимізацією травлення та засвоєння протеїнів. </w:t>
      </w:r>
      <w:r w:rsidR="00C85A7C" w:rsidRPr="00285BE2">
        <w:rPr>
          <w:rFonts w:ascii="Times New Roman" w:hAnsi="Times New Roman" w:cs="Times New Roman"/>
          <w:sz w:val="22"/>
          <w:szCs w:val="22"/>
        </w:rPr>
        <w:t xml:space="preserve">Підвищує працездатність, прискорює ріст, спричиняє збільшенню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м’язевої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 маси та зменшення маси жирової тканини за рахунок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ліполітичної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 дії. Зменшує симптоми фізичної та психічної втоми, виявляє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нейро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-,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кардіопротекторну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 й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детоксикаційну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 дію, проявляє </w:t>
      </w:r>
      <w:proofErr w:type="spellStart"/>
      <w:r w:rsidR="00C85A7C" w:rsidRPr="00285BE2">
        <w:rPr>
          <w:rFonts w:ascii="Times New Roman" w:hAnsi="Times New Roman" w:cs="Times New Roman"/>
          <w:sz w:val="22"/>
          <w:szCs w:val="22"/>
        </w:rPr>
        <w:t>антиішемічний</w:t>
      </w:r>
      <w:proofErr w:type="spellEnd"/>
      <w:r w:rsidR="00C85A7C" w:rsidRPr="00285BE2">
        <w:rPr>
          <w:rFonts w:ascii="Times New Roman" w:hAnsi="Times New Roman" w:cs="Times New Roman"/>
          <w:sz w:val="22"/>
          <w:szCs w:val="22"/>
        </w:rPr>
        <w:t xml:space="preserve"> вплив, сприяє локалізації зони інфаркту, зменшує прояви серцевої недостатності.</w:t>
      </w:r>
    </w:p>
    <w:p w:rsidR="000139E2" w:rsidRPr="00285BE2" w:rsidRDefault="000139E2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</w:p>
    <w:p w:rsidR="005B38A7" w:rsidRPr="00285BE2" w:rsidRDefault="00FD65A9" w:rsidP="000139E2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Незамінна амінокислота лізин</w:t>
      </w: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входить до складу </w:t>
      </w:r>
      <w:proofErr w:type="spellStart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Pr="00285BE2">
        <w:rPr>
          <w:rFonts w:ascii="Times New Roman" w:eastAsia="Times New Roman" w:hAnsi="Times New Roman" w:cs="Times New Roman"/>
          <w:iCs/>
          <w:color w:val="000000"/>
          <w:kern w:val="0"/>
          <w:sz w:val="22"/>
          <w:szCs w:val="22"/>
          <w:lang w:eastAsia="uk-UA" w:bidi="ar-SA"/>
        </w:rPr>
        <w:t>Ревайвл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у вигляді</w:t>
      </w: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л</w:t>
      </w:r>
      <w:r w:rsidR="005B38A7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ізину </w:t>
      </w:r>
      <w:proofErr w:type="spellStart"/>
      <w:r w:rsidR="00C85A7C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>гідрохлорид</w:t>
      </w:r>
      <w:proofErr w:type="spellEnd"/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є важливим компонентом усіх протеїнів, здатна формувати специфічні «лізинові зшивки» в структурних протеїнах (колаген, еластин), забезпечуючи міцність сполучнотканинних структур. Окрім цього лізин позитивно впливає на ефективність формування гуморальної відповіді</w:t>
      </w:r>
      <w:r w:rsidR="00A61921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В-лімфоцитами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та проявляє противірусн</w:t>
      </w:r>
      <w:r w:rsidR="00A61921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у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</w:t>
      </w:r>
      <w:r w:rsidR="00A61921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дію</w:t>
      </w:r>
      <w:r w:rsidR="005376AB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проти певних штамів ДНК 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вмісних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вірусів. Лізин є основним попередником синтезу L-</w:t>
      </w:r>
      <w:proofErr w:type="spellStart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карнітину</w:t>
      </w:r>
      <w:proofErr w:type="spellEnd"/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, що робить </w:t>
      </w:r>
      <w:r w:rsidR="00A61921"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>їх сумісне введення набагато більш ефективним для мобілізації енергетичного потенціалу організму під час психофізичних навантажень або під час супровідної терапії патологій серцево-судинної або неврологічної етимології.</w:t>
      </w:r>
      <w:r w:rsidRPr="00285BE2"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  <w:t xml:space="preserve">  </w:t>
      </w:r>
      <w:r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  <w:r w:rsidR="00C85A7C" w:rsidRPr="00285BE2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uk-UA" w:bidi="ar-SA"/>
        </w:rPr>
        <w:t xml:space="preserve"> </w:t>
      </w:r>
    </w:p>
    <w:p w:rsidR="00586F85" w:rsidRPr="00285BE2" w:rsidRDefault="00586F85" w:rsidP="00E924A4">
      <w:pPr>
        <w:widowControl/>
        <w:suppressAutoHyphens w:val="0"/>
        <w:rPr>
          <w:rFonts w:ascii="Times New Roman" w:eastAsia="Times New Roman" w:hAnsi="Times New Roman" w:cs="Times New Roman"/>
          <w:b/>
          <w:iCs/>
          <w:color w:val="000000"/>
          <w:kern w:val="0"/>
          <w:sz w:val="22"/>
          <w:szCs w:val="22"/>
          <w:lang w:eastAsia="uk-UA" w:bidi="ar-SA"/>
        </w:rPr>
      </w:pPr>
    </w:p>
    <w:p w:rsidR="006E0C3E" w:rsidRDefault="00160922" w:rsidP="00423C0C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Рекомендації до споживання. </w:t>
      </w:r>
      <w:r w:rsidR="0065398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Д</w:t>
      </w:r>
      <w:r w:rsidR="00653982" w:rsidRPr="0065398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ієтична добавка до раціону харчування - джерело вітамінів групи В, сприяє загальному зміцненню організму, нормалізації функціонування нервової системи, підвищенню енергетичного балансу клітини, покращенню обміну речовин,  підвищенню стійкості організму до фізичної та психічної перевтоми.</w:t>
      </w:r>
      <w:r w:rsid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«</w:t>
      </w:r>
      <w:proofErr w:type="spellStart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Айлів</w:t>
      </w:r>
      <w:proofErr w:type="spellEnd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</w:t>
      </w:r>
      <w:proofErr w:type="spellStart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Ревайвал</w:t>
      </w:r>
      <w:proofErr w:type="spellEnd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» покращує процеси передачі нервового імпульсу у синапсах та аксонах шляхом модуляції синтезу </w:t>
      </w:r>
      <w:proofErr w:type="spellStart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нейромедіаторів</w:t>
      </w:r>
      <w:proofErr w:type="spellEnd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, зменшує концентрацію аміаку в нервовій тканині, відновлює </w:t>
      </w:r>
      <w:proofErr w:type="spellStart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прооксидантно</w:t>
      </w:r>
      <w:proofErr w:type="spellEnd"/>
      <w:r w:rsidR="0085387B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-антиоксидантний баланс та посилює антиоксидантний пул тканин природними компонентами. </w:t>
      </w:r>
      <w:r w:rsidR="00653982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</w:t>
      </w:r>
      <w:r w:rsidR="00FA78B5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«</w:t>
      </w:r>
      <w:proofErr w:type="spellStart"/>
      <w:r w:rsidR="00FA78B5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Айлів</w:t>
      </w:r>
      <w:proofErr w:type="spellEnd"/>
      <w:r w:rsidR="00FA78B5" w:rsidRPr="0085387B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</w:t>
      </w:r>
      <w:proofErr w:type="spellStart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Ревайвал</w:t>
      </w:r>
      <w:proofErr w:type="spellEnd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»</w:t>
      </w:r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, за рахунок </w:t>
      </w:r>
      <w:proofErr w:type="spellStart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нейропротекторних</w:t>
      </w:r>
      <w:proofErr w:type="spellEnd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властивостей, може сприяти покращенню стану пацієнтів після </w:t>
      </w:r>
      <w:proofErr w:type="spellStart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транзиторних</w:t>
      </w:r>
      <w:proofErr w:type="spellEnd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ішемічних атак, інсульту, при </w:t>
      </w:r>
      <w:proofErr w:type="spellStart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гіпоталамічному</w:t>
      </w:r>
      <w:proofErr w:type="spellEnd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синдромі, </w:t>
      </w:r>
      <w:proofErr w:type="spellStart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нейродеген</w:t>
      </w:r>
      <w:r w:rsidR="00BD100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е</w:t>
      </w:r>
      <w:bookmarkStart w:id="0" w:name="_GoBack"/>
      <w:bookmarkEnd w:id="0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ративних</w:t>
      </w:r>
      <w:proofErr w:type="spellEnd"/>
      <w:r w:rsidR="00FA78B5" w:rsidRPr="00FA78B5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захворюваннях, таких як розсіяний склероз, боковий </w:t>
      </w:r>
      <w:proofErr w:type="spellStart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аміотрофічний</w:t>
      </w:r>
      <w:proofErr w:type="spellEnd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склероз, </w:t>
      </w:r>
      <w:proofErr w:type="spellStart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гангліонейропатія</w:t>
      </w:r>
      <w:proofErr w:type="spellEnd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, а також </w:t>
      </w:r>
      <w:proofErr w:type="spellStart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полінейропатія</w:t>
      </w:r>
      <w:proofErr w:type="spellEnd"/>
      <w:r w:rsidR="00FA78B5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після застосування токсичних ліків.</w:t>
      </w:r>
      <w:r w:rsidR="00AC13E4" w:rsidRPr="00AC13E4">
        <w:rPr>
          <w:highlight w:val="green"/>
        </w:rPr>
        <w:t xml:space="preserve"> </w:t>
      </w:r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«</w:t>
      </w:r>
      <w:proofErr w:type="spellStart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Айлів</w:t>
      </w:r>
      <w:proofErr w:type="spellEnd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</w:t>
      </w:r>
      <w:proofErr w:type="spellStart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Ревайвал</w:t>
      </w:r>
      <w:proofErr w:type="spellEnd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/ </w:t>
      </w:r>
      <w:proofErr w:type="spellStart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iLive</w:t>
      </w:r>
      <w:proofErr w:type="spellEnd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 xml:space="preserve"> </w:t>
      </w:r>
      <w:proofErr w:type="spellStart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Revival</w:t>
      </w:r>
      <w:proofErr w:type="spellEnd"/>
      <w:r w:rsidR="00AC13E4" w:rsidRPr="00AC13E4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highlight w:val="green"/>
          <w:lang w:eastAsia="uk-UA" w:bidi="ar-SA"/>
        </w:rPr>
        <w:t>» сприяє усуванню функціональних порушень нервової системи у хворих із неврологічним розладами та хронічними інтоксикаціями, у тому числі алкогольного ґенезу, можливе пом’якшення перебігу синдрому абстиненції, гальмує дистрофічні зміни сітківки ока.</w:t>
      </w:r>
    </w:p>
    <w:p w:rsidR="006E0C3E" w:rsidRDefault="006E0C3E" w:rsidP="00423C0C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</w:pPr>
    </w:p>
    <w:p w:rsidR="0038612D" w:rsidRDefault="00653982" w:rsidP="0038612D">
      <w:pPr>
        <w:widowControl/>
        <w:suppressAutoHyphens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65398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Дієтична добавка </w:t>
      </w:r>
      <w:r w:rsidR="00731B8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«</w:t>
      </w:r>
      <w:proofErr w:type="spellStart"/>
      <w:r w:rsidR="00731B8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="00731B8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731B8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Ревайвал</w:t>
      </w:r>
      <w:proofErr w:type="spellEnd"/>
      <w:r w:rsidR="00731B8F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» </w:t>
      </w:r>
      <w:r w:rsidRPr="0065398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може позитивно впливати на стан серцево-судинної системи, нормалізує енергетичний баланс і тонус міокарда, збільшує  силу  його скорочень та чинить помірн</w:t>
      </w:r>
      <w:r w:rsidR="006E0C3E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у </w:t>
      </w:r>
      <w:proofErr w:type="spellStart"/>
      <w:r w:rsidR="006E0C3E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антиатеросклеротичну</w:t>
      </w:r>
      <w:proofErr w:type="spellEnd"/>
      <w:r w:rsidR="006E0C3E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дію</w:t>
      </w:r>
      <w:r w:rsidRPr="0065398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.</w:t>
      </w:r>
      <w:r w:rsidR="00DB467A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В</w:t>
      </w:r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иявляючи</w:t>
      </w:r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кардіопротекторну</w:t>
      </w:r>
      <w:proofErr w:type="spellEnd"/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дію, </w:t>
      </w:r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позитивно впливає</w:t>
      </w:r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 xml:space="preserve"> на відновний потенціал </w:t>
      </w:r>
      <w:proofErr w:type="spellStart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мiокард</w:t>
      </w:r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у</w:t>
      </w:r>
      <w:proofErr w:type="spellEnd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 xml:space="preserve">, </w:t>
      </w:r>
      <w:proofErr w:type="spellStart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збiльшує</w:t>
      </w:r>
      <w:proofErr w:type="spellEnd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 xml:space="preserve"> силу скорочень серця і сприяє більш повному розслабленню </w:t>
      </w:r>
      <w:proofErr w:type="spellStart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мiокарда</w:t>
      </w:r>
      <w:proofErr w:type="spellEnd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 xml:space="preserve"> у </w:t>
      </w:r>
      <w:proofErr w:type="spellStart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>дiастолi</w:t>
      </w:r>
      <w:proofErr w:type="spellEnd"/>
      <w:r w:rsidR="00DB467A" w:rsidRPr="00DB467A">
        <w:rPr>
          <w:rFonts w:ascii="Times New Roman" w:hAnsi="Times New Roman" w:cs="Times New Roman"/>
          <w:color w:val="000000" w:themeColor="text1"/>
          <w:sz w:val="22"/>
          <w:szCs w:val="22"/>
          <w:highlight w:val="green"/>
        </w:rPr>
        <w:t xml:space="preserve">.  </w:t>
      </w:r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Проявляє </w:t>
      </w:r>
      <w:proofErr w:type="spellStart"/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антиішемічну</w:t>
      </w:r>
      <w:proofErr w:type="spellEnd"/>
      <w:r w:rsidR="00DB467A" w:rsidRPr="00DB467A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дію, сприяє обмеженню інфарктної </w:t>
      </w:r>
      <w:r w:rsidR="00DB467A" w:rsidRPr="00D851C6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зони.</w:t>
      </w:r>
      <w:r w:rsidR="0038612D" w:rsidRPr="00D851C6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</w:t>
      </w:r>
      <w:r w:rsidR="0038612D" w:rsidRPr="00D851C6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Застосування на практиці дієтичної добавки у складі супровідної терапії сприяє посиленню регенераційних механізмів у міокарді за умов ішемічної хвороби серця та хронічної серцевої недостатності</w:t>
      </w:r>
      <w:r w:rsidR="0038612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 </w:t>
      </w:r>
    </w:p>
    <w:p w:rsidR="00731B8F" w:rsidRDefault="00731B8F" w:rsidP="00423C0C">
      <w:pPr>
        <w:widowControl/>
        <w:suppressAutoHyphens w:val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</w:pPr>
    </w:p>
    <w:p w:rsidR="00B232B4" w:rsidRPr="00AC13E4" w:rsidRDefault="00160922" w:rsidP="00423C0C">
      <w:pPr>
        <w:widowControl/>
        <w:suppressAutoHyphens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285BE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uk-UA" w:bidi="ar-SA"/>
        </w:rPr>
        <w:t>Д</w:t>
      </w:r>
      <w:r w:rsidR="00620BE5" w:rsidRPr="00285BE2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uk-UA" w:bidi="ar-SA"/>
        </w:rPr>
        <w:t xml:space="preserve">ієтична </w:t>
      </w:r>
      <w:r w:rsidR="00620BE5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добавка до раціону харчування «</w:t>
      </w:r>
      <w:proofErr w:type="spellStart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Айлів</w:t>
      </w:r>
      <w:proofErr w:type="spellEnd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Ревайвал</w:t>
      </w:r>
      <w:proofErr w:type="spellEnd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/ </w:t>
      </w:r>
      <w:proofErr w:type="spellStart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iLive</w:t>
      </w:r>
      <w:proofErr w:type="spellEnd"/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541CF3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Revival</w:t>
      </w:r>
      <w:r w:rsidR="00C0754F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завдяки унікальному компонентному ряду </w:t>
      </w:r>
      <w:r w:rsidR="0031426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має </w:t>
      </w:r>
      <w:proofErr w:type="spellStart"/>
      <w:r w:rsidR="002215C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нормалізуючий</w:t>
      </w:r>
      <w:proofErr w:type="spellEnd"/>
      <w:r w:rsidR="0031426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вплив на 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перебіг </w:t>
      </w:r>
      <w:r w:rsidR="0031426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метаболічн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их</w:t>
      </w:r>
      <w:r w:rsidR="0031426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процес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ів</w:t>
      </w:r>
      <w:r w:rsidR="0031426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 організмі</w:t>
      </w:r>
      <w:r w:rsidR="002215C7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підвищу</w:t>
      </w:r>
      <w:r w:rsidR="00554438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є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енергетичний баланс </w:t>
      </w:r>
      <w:r w:rsidR="00554438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клітини 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та </w:t>
      </w:r>
      <w:r w:rsidR="00952E48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стимулює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тканинн</w:t>
      </w:r>
      <w:r w:rsidR="00952E48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е </w:t>
      </w:r>
      <w:r w:rsidR="003A7B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дихання </w:t>
      </w:r>
      <w:r w:rsidR="000677DF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шляхом </w:t>
      </w:r>
      <w:r w:rsidR="00952E48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активації</w:t>
      </w:r>
      <w:r w:rsidR="000677DF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перебігу</w:t>
      </w:r>
      <w:r w:rsidR="002938FB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деяких</w:t>
      </w:r>
      <w:r w:rsidR="000677DF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реакцій циклу Кребса </w:t>
      </w:r>
      <w:r w:rsidR="00AE74DA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й</w:t>
      </w:r>
      <w:r w:rsidR="000677DF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синтезу молекул АТФ у аеробному етапі енергетичного </w:t>
      </w:r>
      <w:r w:rsidR="002A7DCB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обміну.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Бере безпосередню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участь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обміні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глюкози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і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сприяє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активізації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2E48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її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обміну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умовах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гіпоксії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2E48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та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при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дефіциті</w:t>
      </w:r>
      <w:r w:rsidR="00AE74DA" w:rsidRPr="00285BE2">
        <w:rPr>
          <w:rStyle w:val="viiyi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>аденозинтрифосфату</w:t>
      </w:r>
      <w:proofErr w:type="spellEnd"/>
      <w:r w:rsidR="00AE74DA" w:rsidRPr="00285BE2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C13E4">
        <w:rPr>
          <w:rStyle w:val="jlqj4b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1D94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Підвищує стійкість організму до фізичної та психічної перевтоми</w:t>
      </w:r>
      <w:r w:rsidR="00BA2659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у тому числі мобілізує адаптивний потенціал під час синдрому хронічної втоми</w:t>
      </w:r>
      <w:r w:rsidR="00BC1D94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BA2659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31B8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91C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Зменшує ознаки </w:t>
      </w:r>
      <w:proofErr w:type="spellStart"/>
      <w:r w:rsidR="00C91C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гіпоксичних</w:t>
      </w:r>
      <w:proofErr w:type="spellEnd"/>
      <w:r w:rsidR="00C91C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уражень тканин, нормалізуючи енергетичний обмін та тканинне дихання під час кисневого голодування</w:t>
      </w:r>
      <w:r w:rsidR="00E92990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тканин</w:t>
      </w:r>
      <w:r w:rsidR="00C91C7D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="00BA2659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Сприяє детоксикації організму під час різноманітних спортивних програм та патологічних станів.</w:t>
      </w:r>
      <w:r w:rsidR="00BC1D94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4C111D" w:rsidRDefault="004C111D" w:rsidP="00731B8F">
      <w:pPr>
        <w:widowControl/>
        <w:suppressAutoHyphens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3A5C43" w:rsidRPr="004C111D" w:rsidRDefault="00B9506B" w:rsidP="00731B8F">
      <w:pPr>
        <w:widowControl/>
        <w:suppressAutoHyphens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Складові компоненти добавки сприяють посиленню</w:t>
      </w:r>
      <w:r w:rsidR="00BA2659"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метаболічних та</w:t>
      </w:r>
      <w:r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детоксикаційних</w:t>
      </w:r>
      <w:proofErr w:type="spellEnd"/>
      <w:r w:rsidRPr="00285BE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функцій печінки.</w:t>
      </w:r>
      <w:r w:rsidR="00731B8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31B8F" w:rsidRPr="00731B8F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Завдяки антиоксидантним та </w:t>
      </w:r>
      <w:proofErr w:type="spellStart"/>
      <w:r w:rsidR="00731B8F" w:rsidRPr="00731B8F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детоксикаційним</w:t>
      </w:r>
      <w:proofErr w:type="spellEnd"/>
      <w:r w:rsidR="00731B8F" w:rsidRPr="00731B8F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 властивостям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дієтична добавка </w:t>
      </w:r>
      <w:r w:rsid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«</w:t>
      </w:r>
      <w:proofErr w:type="spellStart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Айлів</w:t>
      </w:r>
      <w:proofErr w:type="spellEnd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Ревайвал</w:t>
      </w:r>
      <w:proofErr w:type="spellEnd"/>
      <w:r w:rsid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»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здатна зменшувати негативний вплив вірусів і токсинів на функціональну активність ферментних систем печінки, тому може бути включена до складу дієтотерапії пацієнтів з вірусними гепатитами, неалкогольною жировою хворобою печінки, цирозом печінки, а т</w:t>
      </w:r>
      <w:r w:rsidR="000C05F3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акож для покращення стану хворих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з хронічною алкогольною інтоксикацією. «</w:t>
      </w:r>
      <w:proofErr w:type="spellStart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Айлів</w:t>
      </w:r>
      <w:proofErr w:type="spellEnd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</w:t>
      </w:r>
      <w:proofErr w:type="spellStart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Ревайвал</w:t>
      </w:r>
      <w:proofErr w:type="spellEnd"/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» підтримує та гар</w:t>
      </w:r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монізує метаболічні процеси </w:t>
      </w:r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після </w:t>
      </w:r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надмірних </w:t>
      </w:r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фізичних навантажень, стрес</w:t>
      </w:r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ових впливів</w:t>
      </w:r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, </w:t>
      </w:r>
      <w:r w:rsidR="00A64871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вірусних і бактері</w:t>
      </w:r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а</w:t>
      </w:r>
      <w:r w:rsidR="00A64871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льних інфекцій, </w:t>
      </w:r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хірургічних </w:t>
      </w:r>
      <w:proofErr w:type="spellStart"/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втручань</w:t>
      </w:r>
      <w:proofErr w:type="spellEnd"/>
      <w:r w:rsidR="00731B8F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, отруєнь та впливу іонізуючого випромінювання</w:t>
      </w:r>
      <w:r w:rsidR="00A64871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; </w:t>
      </w:r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підтримує організм при </w:t>
      </w:r>
      <w:proofErr w:type="spellStart"/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імунодефіцитних</w:t>
      </w:r>
      <w:proofErr w:type="spellEnd"/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 станах різного </w:t>
      </w:r>
      <w:proofErr w:type="spellStart"/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генезу</w:t>
      </w:r>
      <w:proofErr w:type="spellEnd"/>
      <w:r w:rsidR="00AB2D84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 xml:space="preserve">, а також 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сприяє зниженню інтоксикації після проведення хі</w:t>
      </w:r>
      <w:r w:rsidR="00A64871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міотерапії</w:t>
      </w:r>
      <w:r w:rsidR="004C111D" w:rsidRPr="004C111D">
        <w:rPr>
          <w:rFonts w:ascii="Times New Roman" w:hAnsi="Times New Roman" w:cs="Times New Roman"/>
          <w:bCs/>
          <w:color w:val="000000" w:themeColor="text1"/>
          <w:sz w:val="22"/>
          <w:szCs w:val="22"/>
          <w:highlight w:val="green"/>
        </w:rPr>
        <w:t>.</w:t>
      </w:r>
    </w:p>
    <w:p w:rsidR="00FA50FB" w:rsidRPr="00285BE2" w:rsidRDefault="00FA50FB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3A5C43" w:rsidRPr="00285BE2" w:rsidRDefault="00DF6CE3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Спосіб вживання. </w:t>
      </w:r>
      <w:r w:rsidR="00EB5A2E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Дорослим і дітям віком від 15 років</w:t>
      </w:r>
      <w:r w:rsidR="00EB5A2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1B67F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рекомендовано</w:t>
      </w:r>
      <w:r w:rsidR="003F2DB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вживати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3F2DB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1 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синьо-синю</w:t>
      </w:r>
      <w:r w:rsidR="003F2DB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капсулу зранку та 1 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біло-білу капсулу</w:t>
      </w:r>
      <w:r w:rsidR="00952E48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3F2DB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в обід</w:t>
      </w:r>
      <w:r w:rsidR="00620BE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49233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після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вживання</w:t>
      </w:r>
      <w:r w:rsidR="0049233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їжі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,</w:t>
      </w:r>
      <w:r w:rsidR="0049233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запиваючи достатньою кількістю 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води.</w:t>
      </w:r>
    </w:p>
    <w:p w:rsidR="00FA50FB" w:rsidRPr="00285BE2" w:rsidRDefault="00FA50FB" w:rsidP="00423C0C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3A5C43" w:rsidRPr="00285BE2" w:rsidRDefault="003A5C43" w:rsidP="00423C0C">
      <w:pPr>
        <w:jc w:val="both"/>
        <w:rPr>
          <w:rFonts w:ascii="Times New Roman" w:hAnsi="Times New Roman" w:cs="Times New Roman"/>
          <w:sz w:val="22"/>
          <w:szCs w:val="22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>Термін вживання</w:t>
      </w:r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. В</w:t>
      </w:r>
      <w:r w:rsidR="00620BE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ід </w:t>
      </w:r>
      <w:r w:rsidR="00A61BC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3-х тижнів до 3-х місяців </w:t>
      </w:r>
      <w:r w:rsidR="00620BE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в залежності від </w:t>
      </w:r>
      <w:r w:rsidR="003F2DB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виду </w:t>
      </w:r>
      <w:r w:rsidR="00620BE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патології та індивідуальної відповіді організму на вживання «</w:t>
      </w:r>
      <w:proofErr w:type="spellStart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Ревайвал</w:t>
      </w:r>
      <w:proofErr w:type="spellEnd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/ </w:t>
      </w:r>
      <w:proofErr w:type="spellStart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uk-UA" w:bidi="ar-SA"/>
        </w:rPr>
        <w:t>iLive</w:t>
      </w:r>
      <w:proofErr w:type="spellEnd"/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DF6CE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uk-UA" w:bidi="ar-SA"/>
        </w:rPr>
        <w:t>Revival</w:t>
      </w:r>
      <w:r w:rsidR="00620BE5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»</w:t>
      </w:r>
      <w:r w:rsidRPr="00285BE2">
        <w:rPr>
          <w:rFonts w:ascii="Times New Roman" w:hAnsi="Times New Roman" w:cs="Times New Roman"/>
          <w:sz w:val="22"/>
          <w:szCs w:val="22"/>
        </w:rPr>
        <w:t>, в подальшому термін споживання та можливість повторного курсу узгоджувати з лікарем індивідуально.</w:t>
      </w:r>
      <w:r w:rsidR="00653982">
        <w:rPr>
          <w:rFonts w:ascii="Times New Roman" w:hAnsi="Times New Roman" w:cs="Times New Roman"/>
          <w:sz w:val="22"/>
          <w:szCs w:val="22"/>
        </w:rPr>
        <w:t xml:space="preserve"> Не перевищувати зазначену рекомендовану кількість для щоденного споживання. Перед застосуванням потребує консультації із лікарем.</w:t>
      </w:r>
    </w:p>
    <w:p w:rsidR="00FA18F4" w:rsidRPr="00285BE2" w:rsidRDefault="00B7033D" w:rsidP="00FA18F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br/>
      </w:r>
      <w:r w:rsidR="00EB5A2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Застереження при споживанні. </w:t>
      </w:r>
      <w:proofErr w:type="spellStart"/>
      <w:r w:rsidR="00EB5A2E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Гіперчутливість</w:t>
      </w:r>
      <w:proofErr w:type="spellEnd"/>
      <w:r w:rsidR="00EB5A2E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до окремих компонентів препарату, злоякісні новоутворення, пептична виразка </w:t>
      </w:r>
      <w:proofErr w:type="spellStart"/>
      <w:r w:rsidR="00EB5A2E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шлунка</w:t>
      </w:r>
      <w:proofErr w:type="spellEnd"/>
      <w:r w:rsidR="00EB5A2E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або дванадцятипалої кишки в активній фазі.</w:t>
      </w:r>
      <w:r w:rsidR="00EB5A2E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1F1214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При недотриманні </w:t>
      </w:r>
      <w:r w:rsidR="006D7C5D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вказаних рекомендацій щодо</w:t>
      </w:r>
      <w:r w:rsidR="001F1214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 споживання та дозування м</w:t>
      </w:r>
      <w:r w:rsidR="007B50D4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ожливе виникнення тахікардії, диспепсичних розладів, збудження, підвищення або зниження артеріального тиску, що зникають після відміни споживання і не потребують проведення лікувальних заходів.</w:t>
      </w:r>
      <w:r w:rsidR="007B50D4"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 </w:t>
      </w:r>
      <w:r w:rsidR="00EB5A2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Вживання дієтичної добавки 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жінкам </w:t>
      </w:r>
      <w:r w:rsidR="00EB5A2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в період вагітності та лактації лише після </w:t>
      </w:r>
      <w:r w:rsidR="0040273B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детальної </w:t>
      </w:r>
      <w:r w:rsidR="00EB5A2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консультації із лікарем</w:t>
      </w:r>
      <w:r w:rsidR="0065398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та під наглядом лікаря</w:t>
      </w:r>
      <w:r w:rsidR="00EB5A2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.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Перед застосуванням </w:t>
      </w:r>
      <w:r w:rsidR="006D7C5D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та зміною дозування 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проконсультуватися з лікарем.</w:t>
      </w:r>
      <w:r w:rsidR="00D44590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</w:p>
    <w:p w:rsidR="00FA50FB" w:rsidRPr="00285BE2" w:rsidRDefault="00FA50FB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2"/>
          <w:szCs w:val="22"/>
        </w:rPr>
      </w:pPr>
    </w:p>
    <w:p w:rsidR="00265A33" w:rsidRPr="00285BE2" w:rsidRDefault="00265A33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ru-RU"/>
        </w:rPr>
      </w:pPr>
      <w:r w:rsidRPr="00285BE2">
        <w:rPr>
          <w:b/>
          <w:bCs/>
          <w:iCs/>
          <w:color w:val="000000" w:themeColor="text1"/>
          <w:sz w:val="22"/>
          <w:szCs w:val="22"/>
        </w:rPr>
        <w:t>Особливості застосування</w:t>
      </w:r>
      <w:r w:rsidRPr="00285BE2">
        <w:rPr>
          <w:b/>
          <w:bCs/>
          <w:iCs/>
          <w:color w:val="000000" w:themeColor="text1"/>
          <w:sz w:val="22"/>
          <w:szCs w:val="22"/>
          <w:lang w:val="ru-RU"/>
        </w:rPr>
        <w:t>.</w:t>
      </w:r>
    </w:p>
    <w:p w:rsidR="00265A33" w:rsidRPr="00285BE2" w:rsidRDefault="00265A33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5BE2">
        <w:rPr>
          <w:color w:val="000000" w:themeColor="text1"/>
          <w:sz w:val="22"/>
          <w:szCs w:val="22"/>
        </w:rPr>
        <w:t>Не слід перевищувати рекомендовані дози препарату.</w:t>
      </w:r>
    </w:p>
    <w:p w:rsidR="00FA50FB" w:rsidRPr="00285BE2" w:rsidRDefault="00FA50FB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2"/>
          <w:szCs w:val="22"/>
        </w:rPr>
      </w:pPr>
    </w:p>
    <w:p w:rsidR="00265A33" w:rsidRPr="00285BE2" w:rsidRDefault="00265A33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5BE2">
        <w:rPr>
          <w:b/>
          <w:bCs/>
          <w:iCs/>
          <w:color w:val="000000" w:themeColor="text1"/>
          <w:sz w:val="22"/>
          <w:szCs w:val="22"/>
        </w:rPr>
        <w:t>Застосування у період вагітності або годування груддю.</w:t>
      </w:r>
    </w:p>
    <w:p w:rsidR="00265A33" w:rsidRPr="00285BE2" w:rsidRDefault="00265A33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5BE2">
        <w:rPr>
          <w:color w:val="000000" w:themeColor="text1"/>
          <w:sz w:val="22"/>
          <w:szCs w:val="22"/>
        </w:rPr>
        <w:t xml:space="preserve">Препарат застосовувати вагітним тільки за призначенням і під пильним наглядом лікаря. Невідомо, чи проникають діючі речовини препарату у грудне молоко, тому у період годування груддю </w:t>
      </w:r>
      <w:proofErr w:type="spellStart"/>
      <w:r w:rsidRPr="00285BE2">
        <w:rPr>
          <w:color w:val="000000"/>
          <w:sz w:val="22"/>
          <w:szCs w:val="22"/>
        </w:rPr>
        <w:t>Айлів</w:t>
      </w:r>
      <w:proofErr w:type="spellEnd"/>
      <w:r w:rsidRPr="00285BE2">
        <w:rPr>
          <w:color w:val="000000"/>
          <w:sz w:val="22"/>
          <w:szCs w:val="22"/>
        </w:rPr>
        <w:t xml:space="preserve"> </w:t>
      </w:r>
      <w:proofErr w:type="spellStart"/>
      <w:r w:rsidRPr="00285BE2">
        <w:rPr>
          <w:color w:val="000000"/>
          <w:sz w:val="22"/>
          <w:szCs w:val="22"/>
        </w:rPr>
        <w:t>Ревайвал</w:t>
      </w:r>
      <w:proofErr w:type="spellEnd"/>
      <w:r w:rsidRPr="00285BE2">
        <w:rPr>
          <w:color w:val="000000" w:themeColor="text1"/>
          <w:sz w:val="22"/>
          <w:szCs w:val="22"/>
        </w:rPr>
        <w:t xml:space="preserve"> можна застосовувати, коли наявна користь для матері перевищує потенційний ризик побічних ефектів у дитини.</w:t>
      </w:r>
    </w:p>
    <w:p w:rsidR="00FA50FB" w:rsidRPr="00285BE2" w:rsidRDefault="00FA50FB" w:rsidP="00265A33">
      <w:pPr>
        <w:widowControl/>
        <w:suppressAutoHyphens w:val="0"/>
        <w:ind w:right="-27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3A5C43" w:rsidRPr="00285BE2" w:rsidRDefault="003A5C43" w:rsidP="00265A33">
      <w:pPr>
        <w:widowControl/>
        <w:suppressAutoHyphens w:val="0"/>
        <w:ind w:right="-27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Не є лікарським засобом. Без ГМО. </w:t>
      </w:r>
    </w:p>
    <w:p w:rsidR="00FA50FB" w:rsidRPr="00285BE2" w:rsidRDefault="00FA50FB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z w:val="22"/>
          <w:szCs w:val="22"/>
        </w:rPr>
      </w:pPr>
    </w:p>
    <w:p w:rsidR="00265A33" w:rsidRPr="00285BE2" w:rsidRDefault="00265A33" w:rsidP="00265A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85BE2">
        <w:rPr>
          <w:b/>
          <w:bCs/>
          <w:iCs/>
          <w:color w:val="000000" w:themeColor="text1"/>
          <w:sz w:val="22"/>
          <w:szCs w:val="22"/>
        </w:rPr>
        <w:t>Здатність впливати на швидкість реакції при керуванні автотранспортом або іншими механізмами.</w:t>
      </w:r>
      <w:r w:rsidRPr="00285BE2">
        <w:rPr>
          <w:color w:val="000000" w:themeColor="text1"/>
          <w:sz w:val="22"/>
          <w:szCs w:val="22"/>
          <w:lang w:val="ru-RU"/>
        </w:rPr>
        <w:t xml:space="preserve"> </w:t>
      </w:r>
      <w:r w:rsidRPr="00285BE2">
        <w:rPr>
          <w:color w:val="000000" w:themeColor="text1"/>
          <w:sz w:val="22"/>
          <w:szCs w:val="22"/>
        </w:rPr>
        <w:t>Не впливає.</w:t>
      </w:r>
    </w:p>
    <w:p w:rsidR="00FA50FB" w:rsidRPr="00285BE2" w:rsidRDefault="00FA50FB" w:rsidP="00423C0C">
      <w:pPr>
        <w:widowControl/>
        <w:suppressAutoHyphens w:val="0"/>
        <w:ind w:firstLine="14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126499" w:rsidRPr="00285BE2" w:rsidRDefault="003A5C43" w:rsidP="00423C0C">
      <w:pPr>
        <w:widowControl/>
        <w:suppressAutoHyphens w:val="0"/>
        <w:ind w:firstLine="14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Форма випуску: </w:t>
      </w:r>
    </w:p>
    <w:p w:rsidR="00126499" w:rsidRPr="00285BE2" w:rsidRDefault="00126499" w:rsidP="00423C0C">
      <w:pPr>
        <w:widowControl/>
        <w:suppressAutoHyphens w:val="0"/>
        <w:ind w:firstLine="14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ru-RU" w:eastAsia="uk-UA" w:bidi="ar-SA"/>
        </w:rPr>
      </w:pP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Групова </w:t>
      </w:r>
      <w:r w:rsidR="00F71A2C"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картонна 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упаковка містить 4 блістери по 10 капсул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ru-RU"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>кожен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ru-RU" w:eastAsia="uk-UA" w:bidi="ar-SA"/>
        </w:rPr>
        <w:t>:</w:t>
      </w:r>
    </w:p>
    <w:p w:rsidR="00126499" w:rsidRPr="00285BE2" w:rsidRDefault="00126499" w:rsidP="00423C0C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2 блістери з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твердими желатиновими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шлунково-розчинними 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капсул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ам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и </w:t>
      </w:r>
      <w:r w:rsidR="00F675B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синьо-синього</w:t>
      </w:r>
      <w:r w:rsidR="00423C0C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кольору 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масою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proofErr w:type="spellStart"/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нетто</w:t>
      </w:r>
      <w:proofErr w:type="spellEnd"/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по 400,13 мг</w:t>
      </w:r>
      <w:r w:rsidR="00547C6F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ru-RU" w:eastAsia="uk-UA" w:bidi="ar-SA"/>
        </w:rPr>
        <w:t>;</w:t>
      </w:r>
    </w:p>
    <w:p w:rsidR="00126499" w:rsidRPr="00285BE2" w:rsidRDefault="00126499" w:rsidP="00423C0C">
      <w:pPr>
        <w:pStyle w:val="a3"/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2 блістери </w:t>
      </w:r>
      <w:r w:rsidRPr="00285BE2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uk-UA" w:bidi="ar-SA"/>
        </w:rPr>
        <w:t xml:space="preserve">з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твердими желатиновими </w:t>
      </w:r>
      <w:proofErr w:type="spellStart"/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кишково</w:t>
      </w:r>
      <w:proofErr w:type="spellEnd"/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-розчинними капсулами </w:t>
      </w:r>
      <w:r w:rsidR="00854DD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біло-білого кольору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масою </w:t>
      </w:r>
      <w:proofErr w:type="spellStart"/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нетто</w:t>
      </w:r>
      <w:proofErr w:type="spellEnd"/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 по 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4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00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мг</w:t>
      </w:r>
      <w:r w:rsidR="00547C6F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ru-RU" w:eastAsia="uk-UA" w:bidi="ar-SA"/>
        </w:rPr>
        <w:t>.</w:t>
      </w:r>
    </w:p>
    <w:p w:rsidR="003A5C43" w:rsidRPr="00285BE2" w:rsidRDefault="00547C6F" w:rsidP="00423C0C">
      <w:pPr>
        <w:pStyle w:val="a3"/>
        <w:widowControl/>
        <w:suppressAutoHyphens w:val="0"/>
        <w:ind w:left="374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Фасування можливе 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по </w:t>
      </w:r>
      <w:r w:rsidR="00B677E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1, 2, 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3</w:t>
      </w:r>
      <w:r w:rsidR="0012649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, 4, 5, </w:t>
      </w:r>
      <w:r w:rsidR="00B677EE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6 блістерів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в </w:t>
      </w:r>
      <w:r w:rsidR="008D427B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груповій </w:t>
      </w:r>
      <w:r w:rsidR="006C1D86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картонній упаковці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; фасування згідно ТУ У 10.8-33558748-00</w:t>
      </w:r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5:2017</w:t>
      </w:r>
      <w:r w:rsidR="003A5C43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</w:t>
      </w:r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“Добавки дієтичні “</w:t>
      </w:r>
      <w:proofErr w:type="spellStart"/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Трилумін</w:t>
      </w:r>
      <w:proofErr w:type="spellEnd"/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” та “</w:t>
      </w:r>
      <w:proofErr w:type="spellStart"/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Айлів</w:t>
      </w:r>
      <w:proofErr w:type="spellEnd"/>
      <w:r w:rsidR="00432D39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”.</w:t>
      </w:r>
    </w:p>
    <w:p w:rsidR="00FA50FB" w:rsidRPr="00285BE2" w:rsidRDefault="00FA50FB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3A5C43" w:rsidRPr="00285BE2" w:rsidRDefault="003A5C43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 xml:space="preserve">Умови зберігання: 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в оригінальній упаковці</w:t>
      </w:r>
      <w:r w:rsidR="0045061B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виробника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, у сухому захищеному від світла та недоступному для діте</w:t>
      </w:r>
      <w:r w:rsidR="0045061B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й місці, при температурі  від 2°С до 25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°С.</w:t>
      </w:r>
    </w:p>
    <w:p w:rsidR="00FA50FB" w:rsidRPr="00285BE2" w:rsidRDefault="00FA50FB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3A5C43" w:rsidRDefault="003A5C43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>Строк придатності</w:t>
      </w:r>
      <w:r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: 24 місяці від дати виробництва.</w:t>
      </w:r>
      <w:r w:rsidR="002A4351" w:rsidRPr="00285BE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 xml:space="preserve"> Не слід застосовувати препарат після закінчення терміну придатності, вказаного на упаковці.</w:t>
      </w:r>
    </w:p>
    <w:p w:rsidR="00384D12" w:rsidRDefault="00384D12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</w:pPr>
    </w:p>
    <w:p w:rsidR="00384D12" w:rsidRPr="00271193" w:rsidRDefault="00384D12" w:rsidP="00384D1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uk-UA" w:bidi="ar-SA"/>
        </w:rPr>
      </w:pPr>
      <w:r w:rsidRPr="00271193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lastRenderedPageBreak/>
        <w:t xml:space="preserve">Виробник: </w:t>
      </w:r>
      <w:r w:rsidRPr="0027119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uk-UA" w:bidi="ar-SA"/>
        </w:rPr>
        <w:t>ТОВ “Фармацевтична компанія Елемент здоров’я”, Україна, 03062, м. Київ, вул. Естонська, буд. 120</w:t>
      </w:r>
    </w:p>
    <w:p w:rsidR="00384D12" w:rsidRPr="00271193" w:rsidRDefault="00384D12" w:rsidP="00384D12">
      <w:pPr>
        <w:pStyle w:val="Standarduser"/>
        <w:widowControl w:val="0"/>
        <w:tabs>
          <w:tab w:val="left" w:pos="9214"/>
        </w:tabs>
        <w:rPr>
          <w:sz w:val="22"/>
          <w:szCs w:val="22"/>
        </w:rPr>
      </w:pPr>
      <w:r w:rsidRPr="00271193">
        <w:rPr>
          <w:b/>
          <w:bCs/>
          <w:iCs/>
          <w:spacing w:val="5"/>
          <w:sz w:val="22"/>
          <w:szCs w:val="22"/>
          <w:lang w:val="uk-UA"/>
        </w:rPr>
        <w:t xml:space="preserve">ТУ У </w:t>
      </w:r>
      <w:r w:rsidRPr="00271193">
        <w:rPr>
          <w:b/>
          <w:bCs/>
          <w:color w:val="000000"/>
          <w:kern w:val="0"/>
          <w:sz w:val="22"/>
          <w:szCs w:val="22"/>
          <w:lang w:eastAsia="uk-UA"/>
        </w:rPr>
        <w:t>10.8-33558748-005:2017</w:t>
      </w:r>
    </w:p>
    <w:p w:rsidR="00384D12" w:rsidRPr="00285BE2" w:rsidRDefault="00384D12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</w:p>
    <w:p w:rsidR="00FA50FB" w:rsidRPr="00285BE2" w:rsidRDefault="00FA50FB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</w:pPr>
    </w:p>
    <w:p w:rsidR="00973A4F" w:rsidRPr="006C1D86" w:rsidRDefault="003A5C43" w:rsidP="00423C0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uk-UA" w:bidi="ar-SA"/>
        </w:rPr>
      </w:pPr>
      <w:r w:rsidRPr="00285BE2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uk-UA" w:bidi="ar-SA"/>
        </w:rPr>
        <w:t>Дата виробництва або кінцевий термін придатності, номер серії приведені на упаковці.</w:t>
      </w:r>
    </w:p>
    <w:sectPr w:rsidR="00973A4F" w:rsidRPr="006C1D86" w:rsidSect="00B232B4">
      <w:pgSz w:w="11906" w:h="16838"/>
      <w:pgMar w:top="1134" w:right="72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AA" w:rsidRDefault="00F52BAA" w:rsidP="00FA50FB">
      <w:r>
        <w:separator/>
      </w:r>
    </w:p>
  </w:endnote>
  <w:endnote w:type="continuationSeparator" w:id="0">
    <w:p w:rsidR="00F52BAA" w:rsidRDefault="00F52BAA" w:rsidP="00F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AA" w:rsidRDefault="00F52BAA" w:rsidP="00FA50FB">
      <w:r>
        <w:separator/>
      </w:r>
    </w:p>
  </w:footnote>
  <w:footnote w:type="continuationSeparator" w:id="0">
    <w:p w:rsidR="00F52BAA" w:rsidRDefault="00F52BAA" w:rsidP="00FA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73C"/>
    <w:multiLevelType w:val="multilevel"/>
    <w:tmpl w:val="BEF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4BC8"/>
    <w:multiLevelType w:val="hybridMultilevel"/>
    <w:tmpl w:val="E4C4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47D5"/>
    <w:multiLevelType w:val="hybridMultilevel"/>
    <w:tmpl w:val="EAB0EE5A"/>
    <w:lvl w:ilvl="0" w:tplc="100278E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4F287695"/>
    <w:multiLevelType w:val="multilevel"/>
    <w:tmpl w:val="13E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3CD1"/>
    <w:multiLevelType w:val="hybridMultilevel"/>
    <w:tmpl w:val="9CCC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43"/>
    <w:rsid w:val="0000114D"/>
    <w:rsid w:val="000121E8"/>
    <w:rsid w:val="000139E2"/>
    <w:rsid w:val="00024680"/>
    <w:rsid w:val="000677DF"/>
    <w:rsid w:val="0006785B"/>
    <w:rsid w:val="000A17E8"/>
    <w:rsid w:val="000C05F3"/>
    <w:rsid w:val="0011746A"/>
    <w:rsid w:val="00126499"/>
    <w:rsid w:val="001308C5"/>
    <w:rsid w:val="0014012B"/>
    <w:rsid w:val="001427AB"/>
    <w:rsid w:val="00147DD9"/>
    <w:rsid w:val="001601CF"/>
    <w:rsid w:val="00160922"/>
    <w:rsid w:val="00177611"/>
    <w:rsid w:val="0018452D"/>
    <w:rsid w:val="001A3009"/>
    <w:rsid w:val="001B67F3"/>
    <w:rsid w:val="001D3555"/>
    <w:rsid w:val="001D592D"/>
    <w:rsid w:val="001F1214"/>
    <w:rsid w:val="001F3C7F"/>
    <w:rsid w:val="002055E1"/>
    <w:rsid w:val="0020766F"/>
    <w:rsid w:val="00220A3E"/>
    <w:rsid w:val="002215C7"/>
    <w:rsid w:val="0023072C"/>
    <w:rsid w:val="002511B7"/>
    <w:rsid w:val="00260020"/>
    <w:rsid w:val="00265A33"/>
    <w:rsid w:val="00285BE2"/>
    <w:rsid w:val="002938FB"/>
    <w:rsid w:val="002A0864"/>
    <w:rsid w:val="002A4351"/>
    <w:rsid w:val="002A7DCB"/>
    <w:rsid w:val="002D34BF"/>
    <w:rsid w:val="002E0694"/>
    <w:rsid w:val="00306AA5"/>
    <w:rsid w:val="00314267"/>
    <w:rsid w:val="0036266E"/>
    <w:rsid w:val="00370F68"/>
    <w:rsid w:val="00384D12"/>
    <w:rsid w:val="0038612D"/>
    <w:rsid w:val="003A2287"/>
    <w:rsid w:val="003A5C43"/>
    <w:rsid w:val="003A6637"/>
    <w:rsid w:val="003A7B7D"/>
    <w:rsid w:val="003C50FA"/>
    <w:rsid w:val="003E4C86"/>
    <w:rsid w:val="003F2DB3"/>
    <w:rsid w:val="0040273B"/>
    <w:rsid w:val="00403F5D"/>
    <w:rsid w:val="00406BB3"/>
    <w:rsid w:val="0041174B"/>
    <w:rsid w:val="00423C0C"/>
    <w:rsid w:val="00432D39"/>
    <w:rsid w:val="0045061B"/>
    <w:rsid w:val="0048338E"/>
    <w:rsid w:val="004837B4"/>
    <w:rsid w:val="00492335"/>
    <w:rsid w:val="004964D1"/>
    <w:rsid w:val="004B4DB9"/>
    <w:rsid w:val="004C111D"/>
    <w:rsid w:val="004C744D"/>
    <w:rsid w:val="004D6277"/>
    <w:rsid w:val="004F2F86"/>
    <w:rsid w:val="004F7E0E"/>
    <w:rsid w:val="005018F5"/>
    <w:rsid w:val="00520ABD"/>
    <w:rsid w:val="005251C1"/>
    <w:rsid w:val="005376AB"/>
    <w:rsid w:val="00541CF3"/>
    <w:rsid w:val="00547C6F"/>
    <w:rsid w:val="005528F0"/>
    <w:rsid w:val="00554438"/>
    <w:rsid w:val="0056525A"/>
    <w:rsid w:val="005816CD"/>
    <w:rsid w:val="00586F85"/>
    <w:rsid w:val="0059761D"/>
    <w:rsid w:val="005B38A7"/>
    <w:rsid w:val="005F18A8"/>
    <w:rsid w:val="006075B9"/>
    <w:rsid w:val="006152BC"/>
    <w:rsid w:val="00620BE5"/>
    <w:rsid w:val="006268C1"/>
    <w:rsid w:val="00627EB9"/>
    <w:rsid w:val="00636435"/>
    <w:rsid w:val="006369FB"/>
    <w:rsid w:val="00637894"/>
    <w:rsid w:val="006512FE"/>
    <w:rsid w:val="00653982"/>
    <w:rsid w:val="0065547D"/>
    <w:rsid w:val="00686440"/>
    <w:rsid w:val="006866EB"/>
    <w:rsid w:val="00692489"/>
    <w:rsid w:val="006C1D86"/>
    <w:rsid w:val="006D2A7B"/>
    <w:rsid w:val="006D7C5D"/>
    <w:rsid w:val="006E0C3E"/>
    <w:rsid w:val="00713A52"/>
    <w:rsid w:val="00731B8F"/>
    <w:rsid w:val="00740D8C"/>
    <w:rsid w:val="00750C93"/>
    <w:rsid w:val="00765889"/>
    <w:rsid w:val="00782A69"/>
    <w:rsid w:val="00784632"/>
    <w:rsid w:val="007926A2"/>
    <w:rsid w:val="007A64B9"/>
    <w:rsid w:val="007B50D4"/>
    <w:rsid w:val="007B60BF"/>
    <w:rsid w:val="007D009A"/>
    <w:rsid w:val="007F1185"/>
    <w:rsid w:val="007F4F51"/>
    <w:rsid w:val="00824147"/>
    <w:rsid w:val="00826825"/>
    <w:rsid w:val="0084665B"/>
    <w:rsid w:val="0085387B"/>
    <w:rsid w:val="00854DDC"/>
    <w:rsid w:val="008D427B"/>
    <w:rsid w:val="008F588E"/>
    <w:rsid w:val="00905294"/>
    <w:rsid w:val="00912FEA"/>
    <w:rsid w:val="00924733"/>
    <w:rsid w:val="0092640F"/>
    <w:rsid w:val="00952E48"/>
    <w:rsid w:val="00965926"/>
    <w:rsid w:val="00973A4F"/>
    <w:rsid w:val="009813E3"/>
    <w:rsid w:val="0098406F"/>
    <w:rsid w:val="0099219F"/>
    <w:rsid w:val="009937AE"/>
    <w:rsid w:val="009A789B"/>
    <w:rsid w:val="009C76DC"/>
    <w:rsid w:val="009D728F"/>
    <w:rsid w:val="00A4080E"/>
    <w:rsid w:val="00A47D4D"/>
    <w:rsid w:val="00A61921"/>
    <w:rsid w:val="00A61BC6"/>
    <w:rsid w:val="00A64871"/>
    <w:rsid w:val="00A8785B"/>
    <w:rsid w:val="00A93FBD"/>
    <w:rsid w:val="00AA6A6D"/>
    <w:rsid w:val="00AB2D84"/>
    <w:rsid w:val="00AC13E4"/>
    <w:rsid w:val="00AC79B5"/>
    <w:rsid w:val="00AD25D7"/>
    <w:rsid w:val="00AE4BBE"/>
    <w:rsid w:val="00AE74DA"/>
    <w:rsid w:val="00AF3541"/>
    <w:rsid w:val="00B232B4"/>
    <w:rsid w:val="00B251A6"/>
    <w:rsid w:val="00B25A9A"/>
    <w:rsid w:val="00B26E0A"/>
    <w:rsid w:val="00B43233"/>
    <w:rsid w:val="00B61264"/>
    <w:rsid w:val="00B63E7D"/>
    <w:rsid w:val="00B6518A"/>
    <w:rsid w:val="00B677EE"/>
    <w:rsid w:val="00B7033D"/>
    <w:rsid w:val="00B81230"/>
    <w:rsid w:val="00B9506B"/>
    <w:rsid w:val="00BA2659"/>
    <w:rsid w:val="00BA51E6"/>
    <w:rsid w:val="00BA75C8"/>
    <w:rsid w:val="00BB5863"/>
    <w:rsid w:val="00BC1D94"/>
    <w:rsid w:val="00BD100F"/>
    <w:rsid w:val="00BE3149"/>
    <w:rsid w:val="00BE6019"/>
    <w:rsid w:val="00BF6A9B"/>
    <w:rsid w:val="00C0754F"/>
    <w:rsid w:val="00C07F38"/>
    <w:rsid w:val="00C371C9"/>
    <w:rsid w:val="00C520B7"/>
    <w:rsid w:val="00C60CEB"/>
    <w:rsid w:val="00C674D9"/>
    <w:rsid w:val="00C74DC6"/>
    <w:rsid w:val="00C85A7C"/>
    <w:rsid w:val="00C91C7D"/>
    <w:rsid w:val="00C91FDD"/>
    <w:rsid w:val="00CC4ECC"/>
    <w:rsid w:val="00CD084B"/>
    <w:rsid w:val="00CD4A25"/>
    <w:rsid w:val="00CE1FF0"/>
    <w:rsid w:val="00CE73ED"/>
    <w:rsid w:val="00D1292E"/>
    <w:rsid w:val="00D17F81"/>
    <w:rsid w:val="00D26641"/>
    <w:rsid w:val="00D33339"/>
    <w:rsid w:val="00D44590"/>
    <w:rsid w:val="00D50AF2"/>
    <w:rsid w:val="00D761B6"/>
    <w:rsid w:val="00D77D56"/>
    <w:rsid w:val="00D851C6"/>
    <w:rsid w:val="00DB0D81"/>
    <w:rsid w:val="00DB2F57"/>
    <w:rsid w:val="00DB467A"/>
    <w:rsid w:val="00DB72A9"/>
    <w:rsid w:val="00DC7D4E"/>
    <w:rsid w:val="00DE087C"/>
    <w:rsid w:val="00DF6CE3"/>
    <w:rsid w:val="00E036F1"/>
    <w:rsid w:val="00E13BB7"/>
    <w:rsid w:val="00E1700C"/>
    <w:rsid w:val="00E33446"/>
    <w:rsid w:val="00E34885"/>
    <w:rsid w:val="00E516B6"/>
    <w:rsid w:val="00E52D60"/>
    <w:rsid w:val="00E56FCC"/>
    <w:rsid w:val="00E7099D"/>
    <w:rsid w:val="00E74DD3"/>
    <w:rsid w:val="00E8587B"/>
    <w:rsid w:val="00E924A4"/>
    <w:rsid w:val="00E92990"/>
    <w:rsid w:val="00EB5A2E"/>
    <w:rsid w:val="00EB60F1"/>
    <w:rsid w:val="00EC1064"/>
    <w:rsid w:val="00EF7F5F"/>
    <w:rsid w:val="00F02B3D"/>
    <w:rsid w:val="00F15B23"/>
    <w:rsid w:val="00F34EF7"/>
    <w:rsid w:val="00F52BAA"/>
    <w:rsid w:val="00F60D28"/>
    <w:rsid w:val="00F65255"/>
    <w:rsid w:val="00F675B8"/>
    <w:rsid w:val="00F71A2C"/>
    <w:rsid w:val="00F8084B"/>
    <w:rsid w:val="00F82F1A"/>
    <w:rsid w:val="00F91C86"/>
    <w:rsid w:val="00F91F0C"/>
    <w:rsid w:val="00FA18F4"/>
    <w:rsid w:val="00FA50FB"/>
    <w:rsid w:val="00FA78B5"/>
    <w:rsid w:val="00FA79DF"/>
    <w:rsid w:val="00FB14A9"/>
    <w:rsid w:val="00FD045E"/>
    <w:rsid w:val="00FD1CC5"/>
    <w:rsid w:val="00FD65A9"/>
    <w:rsid w:val="00FD6DBE"/>
    <w:rsid w:val="00FF3A4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F7F5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0F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F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viiyi">
    <w:name w:val="viiyi"/>
    <w:basedOn w:val="a0"/>
    <w:rsid w:val="00AE74DA"/>
  </w:style>
  <w:style w:type="character" w:customStyle="1" w:styleId="jlqj4b">
    <w:name w:val="jlqj4b"/>
    <w:basedOn w:val="a0"/>
    <w:rsid w:val="00AE74DA"/>
  </w:style>
  <w:style w:type="character" w:styleId="a6">
    <w:name w:val="Hyperlink"/>
    <w:basedOn w:val="a0"/>
    <w:uiPriority w:val="99"/>
    <w:semiHidden/>
    <w:unhideWhenUsed/>
    <w:rsid w:val="00147DD9"/>
    <w:rPr>
      <w:color w:val="0000FF"/>
      <w:u w:val="single"/>
    </w:rPr>
  </w:style>
  <w:style w:type="character" w:customStyle="1" w:styleId="acopre">
    <w:name w:val="acopre"/>
    <w:basedOn w:val="a0"/>
    <w:rsid w:val="00D77D56"/>
  </w:style>
  <w:style w:type="character" w:styleId="a7">
    <w:name w:val="Emphasis"/>
    <w:basedOn w:val="a0"/>
    <w:uiPriority w:val="20"/>
    <w:qFormat/>
    <w:rsid w:val="00D77D56"/>
    <w:rPr>
      <w:i/>
      <w:iCs/>
    </w:rPr>
  </w:style>
  <w:style w:type="paragraph" w:styleId="a8">
    <w:name w:val="Normal (Web)"/>
    <w:basedOn w:val="a"/>
    <w:uiPriority w:val="99"/>
    <w:unhideWhenUsed/>
    <w:rsid w:val="00265A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EF7F5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FA50F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50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FA50F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50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384D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3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F7F5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0F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F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viiyi">
    <w:name w:val="viiyi"/>
    <w:basedOn w:val="a0"/>
    <w:rsid w:val="00AE74DA"/>
  </w:style>
  <w:style w:type="character" w:customStyle="1" w:styleId="jlqj4b">
    <w:name w:val="jlqj4b"/>
    <w:basedOn w:val="a0"/>
    <w:rsid w:val="00AE74DA"/>
  </w:style>
  <w:style w:type="character" w:styleId="a6">
    <w:name w:val="Hyperlink"/>
    <w:basedOn w:val="a0"/>
    <w:uiPriority w:val="99"/>
    <w:semiHidden/>
    <w:unhideWhenUsed/>
    <w:rsid w:val="00147DD9"/>
    <w:rPr>
      <w:color w:val="0000FF"/>
      <w:u w:val="single"/>
    </w:rPr>
  </w:style>
  <w:style w:type="character" w:customStyle="1" w:styleId="acopre">
    <w:name w:val="acopre"/>
    <w:basedOn w:val="a0"/>
    <w:rsid w:val="00D77D56"/>
  </w:style>
  <w:style w:type="character" w:styleId="a7">
    <w:name w:val="Emphasis"/>
    <w:basedOn w:val="a0"/>
    <w:uiPriority w:val="20"/>
    <w:qFormat/>
    <w:rsid w:val="00D77D56"/>
    <w:rPr>
      <w:i/>
      <w:iCs/>
    </w:rPr>
  </w:style>
  <w:style w:type="paragraph" w:styleId="a8">
    <w:name w:val="Normal (Web)"/>
    <w:basedOn w:val="a"/>
    <w:uiPriority w:val="99"/>
    <w:unhideWhenUsed/>
    <w:rsid w:val="00265A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EF7F5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FA50F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50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FA50F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50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384D1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Ljubov Grigorijeva</dc:creator>
  <cp:lastModifiedBy>User</cp:lastModifiedBy>
  <cp:revision>15</cp:revision>
  <cp:lastPrinted>2021-02-08T13:43:00Z</cp:lastPrinted>
  <dcterms:created xsi:type="dcterms:W3CDTF">2021-02-08T14:25:00Z</dcterms:created>
  <dcterms:modified xsi:type="dcterms:W3CDTF">2021-02-09T04:49:00Z</dcterms:modified>
</cp:coreProperties>
</file>