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B4" w:rsidRDefault="00ED59DA" w:rsidP="00ED59DA">
      <w:pPr>
        <w:tabs>
          <w:tab w:val="left" w:pos="3990"/>
        </w:tabs>
        <w:spacing w:after="0"/>
        <w:ind w:left="4956"/>
        <w:jc w:val="both"/>
        <w:rPr>
          <w:rFonts w:cstheme="minorHAnsi"/>
          <w:sz w:val="24"/>
        </w:rPr>
      </w:pPr>
      <w:r w:rsidRPr="00FF664E">
        <w:rPr>
          <w:rFonts w:cstheme="minorHAnsi"/>
          <w:sz w:val="24"/>
        </w:rPr>
        <w:t>Дозволено</w:t>
      </w:r>
      <w:r w:rsidR="003E4DB7" w:rsidRPr="00FF664E">
        <w:rPr>
          <w:rFonts w:cstheme="minorHAnsi"/>
          <w:sz w:val="24"/>
        </w:rPr>
        <w:t xml:space="preserve"> </w:t>
      </w:r>
      <w:proofErr w:type="spellStart"/>
      <w:r w:rsidR="003E4DB7" w:rsidRPr="00FF664E">
        <w:rPr>
          <w:rFonts w:cstheme="minorHAnsi"/>
          <w:sz w:val="24"/>
        </w:rPr>
        <w:t>Міністерством</w:t>
      </w:r>
      <w:proofErr w:type="spellEnd"/>
      <w:r w:rsidR="003E4DB7" w:rsidRPr="00FF664E">
        <w:rPr>
          <w:rFonts w:cstheme="minorHAnsi"/>
          <w:sz w:val="24"/>
        </w:rPr>
        <w:t xml:space="preserve"> </w:t>
      </w:r>
      <w:proofErr w:type="spellStart"/>
      <w:r w:rsidR="003E4DB7" w:rsidRPr="00FF664E">
        <w:rPr>
          <w:rFonts w:cstheme="minorHAnsi"/>
          <w:sz w:val="24"/>
        </w:rPr>
        <w:t>охорони</w:t>
      </w:r>
      <w:proofErr w:type="spellEnd"/>
      <w:r w:rsidR="003E4DB7" w:rsidRPr="00FF664E">
        <w:rPr>
          <w:rFonts w:cstheme="minorHAnsi"/>
          <w:sz w:val="24"/>
        </w:rPr>
        <w:t xml:space="preserve"> здоров’я </w:t>
      </w:r>
      <w:r w:rsidR="006476E0" w:rsidRPr="00FF664E">
        <w:rPr>
          <w:rFonts w:cstheme="minorHAnsi"/>
          <w:sz w:val="24"/>
        </w:rPr>
        <w:t xml:space="preserve">України </w:t>
      </w:r>
    </w:p>
    <w:p w:rsidR="00ED59DA" w:rsidRPr="00FF664E" w:rsidRDefault="006476E0" w:rsidP="00ED59DA">
      <w:pPr>
        <w:tabs>
          <w:tab w:val="left" w:pos="3990"/>
        </w:tabs>
        <w:spacing w:after="0"/>
        <w:ind w:left="4956"/>
        <w:jc w:val="both"/>
        <w:rPr>
          <w:rFonts w:cstheme="minorHAnsi"/>
          <w:sz w:val="24"/>
        </w:rPr>
      </w:pPr>
      <w:r w:rsidRPr="00FF664E">
        <w:rPr>
          <w:rFonts w:cstheme="minorHAnsi"/>
          <w:sz w:val="24"/>
        </w:rPr>
        <w:t xml:space="preserve">ТУ </w:t>
      </w:r>
      <w:r w:rsidR="00B65825" w:rsidRPr="00FF664E">
        <w:rPr>
          <w:rFonts w:cstheme="minorHAnsi"/>
          <w:sz w:val="24"/>
          <w:lang w:val="uk-UA"/>
        </w:rPr>
        <w:t xml:space="preserve">У </w:t>
      </w:r>
      <w:r w:rsidR="00ED59DA" w:rsidRPr="00FF664E">
        <w:rPr>
          <w:rFonts w:cstheme="minorHAnsi"/>
          <w:sz w:val="24"/>
        </w:rPr>
        <w:t>10.8-33558748-005:2017</w:t>
      </w:r>
    </w:p>
    <w:p w:rsidR="00ED59DA" w:rsidRPr="00FF664E" w:rsidRDefault="00ED59DA" w:rsidP="002A4852">
      <w:pPr>
        <w:spacing w:after="0"/>
        <w:jc w:val="center"/>
        <w:rPr>
          <w:rFonts w:cstheme="minorHAnsi"/>
          <w:b/>
          <w:sz w:val="24"/>
        </w:rPr>
      </w:pPr>
    </w:p>
    <w:p w:rsidR="00ED59DA" w:rsidRPr="00FF664E" w:rsidRDefault="002A4852" w:rsidP="00ED59DA">
      <w:pPr>
        <w:spacing w:after="0"/>
        <w:jc w:val="center"/>
        <w:rPr>
          <w:rFonts w:cstheme="minorHAnsi"/>
          <w:b/>
          <w:sz w:val="24"/>
        </w:rPr>
      </w:pPr>
      <w:r w:rsidRPr="00FF664E">
        <w:rPr>
          <w:rFonts w:cstheme="minorHAnsi"/>
          <w:b/>
          <w:sz w:val="24"/>
        </w:rPr>
        <w:t xml:space="preserve">ТРИЛУМІН </w:t>
      </w:r>
    </w:p>
    <w:p w:rsidR="00A31168" w:rsidRPr="00FF664E" w:rsidRDefault="00A31168" w:rsidP="00A31168">
      <w:pPr>
        <w:spacing w:after="0"/>
        <w:jc w:val="center"/>
        <w:rPr>
          <w:rFonts w:cstheme="minorHAnsi"/>
          <w:b/>
          <w:sz w:val="24"/>
        </w:rPr>
      </w:pPr>
      <w:proofErr w:type="spellStart"/>
      <w:r w:rsidRPr="00FF664E">
        <w:rPr>
          <w:rFonts w:cstheme="minorHAnsi"/>
          <w:b/>
          <w:sz w:val="24"/>
        </w:rPr>
        <w:t>інструкція</w:t>
      </w:r>
      <w:proofErr w:type="spellEnd"/>
      <w:r w:rsidRPr="00FF664E">
        <w:rPr>
          <w:rFonts w:cstheme="minorHAnsi"/>
          <w:b/>
          <w:sz w:val="24"/>
          <w:lang w:val="uk-UA"/>
        </w:rPr>
        <w:t xml:space="preserve"> </w:t>
      </w:r>
      <w:r w:rsidRPr="00FF664E">
        <w:rPr>
          <w:rFonts w:cstheme="minorHAnsi"/>
          <w:b/>
          <w:sz w:val="24"/>
        </w:rPr>
        <w:t xml:space="preserve">для </w:t>
      </w:r>
      <w:proofErr w:type="spellStart"/>
      <w:r w:rsidRPr="00FF664E">
        <w:rPr>
          <w:rFonts w:cstheme="minorHAnsi"/>
          <w:b/>
          <w:sz w:val="24"/>
        </w:rPr>
        <w:t>застосування</w:t>
      </w:r>
      <w:proofErr w:type="spellEnd"/>
      <w:r w:rsidRPr="00FF664E">
        <w:rPr>
          <w:rFonts w:cstheme="minorHAnsi"/>
          <w:b/>
          <w:sz w:val="24"/>
        </w:rPr>
        <w:t xml:space="preserve"> </w:t>
      </w:r>
    </w:p>
    <w:p w:rsidR="00440955" w:rsidRPr="00332576" w:rsidRDefault="007F1175" w:rsidP="00332576">
      <w:pP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</w:pPr>
      <w:r w:rsidRPr="00332576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Склад</w:t>
      </w:r>
      <w:r w:rsidR="00900E2B" w:rsidRPr="00332576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.</w:t>
      </w:r>
    </w:p>
    <w:p w:rsidR="000E0B56" w:rsidRPr="00FF664E" w:rsidRDefault="000E0B56" w:rsidP="000E0B56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4"/>
        </w:rPr>
      </w:pPr>
      <w:r w:rsidRPr="00FF664E">
        <w:rPr>
          <w:rFonts w:cstheme="minorHAnsi"/>
          <w:i/>
          <w:sz w:val="24"/>
        </w:rPr>
        <w:t xml:space="preserve">діюча речовина: </w:t>
      </w:r>
      <w:r w:rsidRPr="00FF664E">
        <w:rPr>
          <w:rFonts w:cstheme="minorHAnsi"/>
          <w:sz w:val="24"/>
        </w:rPr>
        <w:t xml:space="preserve">комплекс низькомолекулярних органічних біологічно активних </w:t>
      </w:r>
      <w:proofErr w:type="spellStart"/>
      <w:r w:rsidRPr="00FF664E">
        <w:rPr>
          <w:rFonts w:cstheme="minorHAnsi"/>
          <w:sz w:val="24"/>
        </w:rPr>
        <w:t>сполук</w:t>
      </w:r>
      <w:proofErr w:type="spellEnd"/>
      <w:r w:rsidRPr="00FF664E">
        <w:rPr>
          <w:rFonts w:cstheme="minorHAnsi"/>
          <w:sz w:val="24"/>
        </w:rPr>
        <w:t xml:space="preserve">, отриманих із </w:t>
      </w:r>
      <w:r w:rsidRPr="00FF664E">
        <w:rPr>
          <w:rFonts w:cstheme="minorHAnsi"/>
          <w:i/>
          <w:sz w:val="24"/>
          <w:lang w:val="en-US"/>
        </w:rPr>
        <w:t>Bacillus</w:t>
      </w:r>
      <w:r w:rsidRPr="00FF664E">
        <w:rPr>
          <w:rFonts w:cstheme="minorHAnsi"/>
          <w:i/>
          <w:sz w:val="24"/>
        </w:rPr>
        <w:t xml:space="preserve"> </w:t>
      </w:r>
      <w:r w:rsidRPr="00FF664E">
        <w:rPr>
          <w:rFonts w:cstheme="minorHAnsi"/>
          <w:i/>
          <w:sz w:val="24"/>
          <w:lang w:val="en-US"/>
        </w:rPr>
        <w:t>Subtilis</w:t>
      </w:r>
      <w:r w:rsidRPr="00FF664E">
        <w:rPr>
          <w:rFonts w:cstheme="minorHAnsi"/>
          <w:i/>
          <w:sz w:val="24"/>
        </w:rPr>
        <w:t xml:space="preserve"> (</w:t>
      </w:r>
      <w:r w:rsidR="008D74EE" w:rsidRPr="00FF664E">
        <w:rPr>
          <w:rFonts w:cstheme="minorHAnsi"/>
          <w:i/>
          <w:sz w:val="24"/>
        </w:rPr>
        <w:t>1</w:t>
      </w:r>
      <w:r w:rsidR="00DA3FD6" w:rsidRPr="00FF664E">
        <w:rPr>
          <w:rFonts w:cstheme="minorHAnsi"/>
          <w:sz w:val="24"/>
        </w:rPr>
        <w:t>0</w:t>
      </w:r>
      <w:r w:rsidRPr="00FF664E">
        <w:rPr>
          <w:rFonts w:cstheme="minorHAnsi"/>
          <w:i/>
          <w:sz w:val="24"/>
        </w:rPr>
        <w:t xml:space="preserve"> мг)</w:t>
      </w:r>
      <w:r w:rsidRPr="00FF664E">
        <w:rPr>
          <w:rFonts w:cstheme="minorHAnsi"/>
          <w:sz w:val="24"/>
        </w:rPr>
        <w:t>;</w:t>
      </w:r>
    </w:p>
    <w:p w:rsidR="000E0B56" w:rsidRDefault="000E0B56" w:rsidP="003E18A1">
      <w:pPr>
        <w:pStyle w:val="a5"/>
        <w:numPr>
          <w:ilvl w:val="0"/>
          <w:numId w:val="2"/>
        </w:numPr>
        <w:spacing w:after="0"/>
        <w:jc w:val="both"/>
        <w:rPr>
          <w:rFonts w:cstheme="minorHAnsi"/>
          <w:sz w:val="24"/>
        </w:rPr>
      </w:pPr>
      <w:r w:rsidRPr="00FF664E">
        <w:rPr>
          <w:rFonts w:cstheme="minorHAnsi"/>
          <w:i/>
          <w:sz w:val="24"/>
        </w:rPr>
        <w:t xml:space="preserve">допоміжні речовини: </w:t>
      </w:r>
      <w:proofErr w:type="spellStart"/>
      <w:r w:rsidRPr="00FF664E">
        <w:rPr>
          <w:rFonts w:cstheme="minorHAnsi"/>
          <w:sz w:val="24"/>
        </w:rPr>
        <w:t>крохмал</w:t>
      </w:r>
      <w:proofErr w:type="spellEnd"/>
      <w:r w:rsidRPr="00FF664E">
        <w:rPr>
          <w:rFonts w:cstheme="minorHAnsi"/>
          <w:sz w:val="24"/>
        </w:rPr>
        <w:t xml:space="preserve"> кукурудзяний (335,05 мг</w:t>
      </w:r>
      <w:r w:rsidR="007E6690" w:rsidRPr="00FF664E">
        <w:rPr>
          <w:rFonts w:cstheme="minorHAnsi"/>
          <w:sz w:val="24"/>
        </w:rPr>
        <w:t xml:space="preserve">), </w:t>
      </w:r>
      <w:r w:rsidR="003E18A1" w:rsidRPr="00FF664E">
        <w:rPr>
          <w:rFonts w:cstheme="minorHAnsi"/>
          <w:sz w:val="24"/>
        </w:rPr>
        <w:t xml:space="preserve">ароматизатор харчовий (4,5 мг), консервант харчовий </w:t>
      </w:r>
      <w:proofErr w:type="spellStart"/>
      <w:r w:rsidR="003E18A1" w:rsidRPr="00FF664E">
        <w:rPr>
          <w:rFonts w:cstheme="minorHAnsi"/>
          <w:sz w:val="24"/>
        </w:rPr>
        <w:t>метилпарабен</w:t>
      </w:r>
      <w:proofErr w:type="spellEnd"/>
      <w:r w:rsidR="003E18A1" w:rsidRPr="00FF664E">
        <w:rPr>
          <w:rFonts w:cstheme="minorHAnsi"/>
          <w:sz w:val="24"/>
        </w:rPr>
        <w:t xml:space="preserve"> (0,45 мг).</w:t>
      </w:r>
    </w:p>
    <w:p w:rsidR="00A70554" w:rsidRDefault="00A70554" w:rsidP="00A70554">
      <w:pPr>
        <w:pStyle w:val="a5"/>
        <w:spacing w:after="0"/>
        <w:jc w:val="both"/>
        <w:rPr>
          <w:rFonts w:cstheme="minorHAnsi"/>
          <w:sz w:val="24"/>
        </w:rPr>
      </w:pPr>
    </w:p>
    <w:p w:rsidR="005E739F" w:rsidRPr="005E739F" w:rsidRDefault="005E739F" w:rsidP="005E739F">
      <w:pP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</w:pPr>
      <w:r w:rsidRPr="005E739F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Дія компонентів</w:t>
      </w:r>
      <w: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.</w:t>
      </w:r>
    </w:p>
    <w:p w:rsidR="00FA2509" w:rsidRPr="003343B1" w:rsidRDefault="008E62E5" w:rsidP="003343B1">
      <w:pPr>
        <w:pStyle w:val="2"/>
        <w:shd w:val="clear" w:color="auto" w:fill="F9F9F9"/>
        <w:spacing w:before="100" w:beforeAutospacing="1" w:line="240" w:lineRule="auto"/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</w:pPr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Біологічно активні сполуки, отримані із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Bacillus</w:t>
      </w:r>
      <w:proofErr w:type="spellEnd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subtilis</w:t>
      </w:r>
      <w:proofErr w:type="spellEnd"/>
      <w:r w:rsidR="004A48E8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,</w:t>
      </w:r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у складі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Трилуміну</w:t>
      </w:r>
      <w:proofErr w:type="spellEnd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містять амінокислоти, </w:t>
      </w:r>
      <w:proofErr w:type="spellStart"/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олігопептиди</w:t>
      </w:r>
      <w:proofErr w:type="spellEnd"/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</w:t>
      </w:r>
      <w:r w:rsidR="00B6521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нуклеоти</w:t>
      </w:r>
      <w:r w:rsidR="00A95692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ди</w:t>
      </w:r>
      <w:r w:rsidR="002D70D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вітаміни та </w:t>
      </w:r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забезпечують активацію імунологічних та фізіологічних змін в організмі людини, завдяки чому </w:t>
      </w:r>
      <w:proofErr w:type="spellStart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</w:t>
      </w:r>
      <w:proofErr w:type="spellEnd"/>
      <w:r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виявляє</w:t>
      </w:r>
      <w:r w:rsidR="0041610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41610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імуномоду</w:t>
      </w:r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люючу</w:t>
      </w:r>
      <w:proofErr w:type="spellEnd"/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, противірусну, антибактеріальну, протизапаль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н</w:t>
      </w:r>
      <w:r w:rsidR="002B15B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у дію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</w:t>
      </w:r>
      <w:r w:rsidR="00FD09AB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з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нижує інтоксикаційне навантаження. </w:t>
      </w:r>
      <w:proofErr w:type="spellStart"/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</w:t>
      </w:r>
      <w:proofErr w:type="spellEnd"/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підвищує</w:t>
      </w:r>
      <w:r w:rsidR="006C7EE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1A5AE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резистентність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організму до вірусних та бактер</w:t>
      </w:r>
      <w:r w:rsidR="006C7EEC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і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альних інфекцій, </w:t>
      </w:r>
      <w:r w:rsidR="001C4822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сприяє швидкій локалізації вогнища інфекції, 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скорочує тривалість захворювання, </w:t>
      </w:r>
      <w:r w:rsidR="001C4822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попереджує розвиток</w:t>
      </w:r>
      <w:r w:rsidR="00FA250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ускладнень,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знижує риск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виникнення 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рецидивів</w:t>
      </w:r>
      <w:r w:rsidR="00502E17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та </w:t>
      </w:r>
      <w:r w:rsidR="0001597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подовжує</w:t>
      </w:r>
      <w:r w:rsidR="00502E17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періоди</w:t>
      </w:r>
      <w:r w:rsidR="00276A69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ремісії.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proofErr w:type="spellStart"/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</w:t>
      </w:r>
      <w:proofErr w:type="spellEnd"/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прискорює відновлення організму після </w:t>
      </w:r>
      <w:r w:rsidR="00502E17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одужання</w:t>
      </w:r>
      <w:r w:rsidR="004F401A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та</w:t>
      </w:r>
      <w:r w:rsidR="0056557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4F401A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знижує частоту</w:t>
      </w:r>
      <w:r w:rsidR="00397B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захворюваності протягом року</w:t>
      </w:r>
      <w:r w:rsidR="005667D4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.</w:t>
      </w:r>
      <w:r w:rsidR="009A65B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</w:t>
      </w:r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Клінічний досвід застосування </w:t>
      </w:r>
      <w:proofErr w:type="spellStart"/>
      <w:r w:rsidR="00096CD6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Трилуміну</w:t>
      </w:r>
      <w:proofErr w:type="spellEnd"/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 показав його високу активність, добру </w:t>
      </w:r>
      <w:proofErr w:type="spellStart"/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переносим</w:t>
      </w:r>
      <w:r w:rsidR="009A65B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ість</w:t>
      </w:r>
      <w:proofErr w:type="spellEnd"/>
      <w:r w:rsidR="009A65B1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 xml:space="preserve">, відсутність токсичності </w:t>
      </w:r>
      <w:r w:rsidR="00012F5E" w:rsidRPr="003343B1">
        <w:rPr>
          <w:rFonts w:asciiTheme="minorHAnsi" w:eastAsia="Helv" w:hAnsiTheme="minorHAnsi" w:cstheme="minorHAnsi"/>
          <w:color w:val="auto"/>
          <w:kern w:val="1"/>
          <w:sz w:val="24"/>
          <w:szCs w:val="24"/>
          <w:lang w:val="uk-UA" w:eastAsia="hi-IN" w:bidi="hi-IN"/>
        </w:rPr>
        <w:t>та небажаних побічних ефектів.</w:t>
      </w:r>
    </w:p>
    <w:p w:rsidR="000F56A1" w:rsidRDefault="000F56A1" w:rsidP="00FA250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:rsidR="00BA1066" w:rsidRPr="00586F9B" w:rsidRDefault="00BA1066" w:rsidP="00BA1066">
      <w:pPr>
        <w:pStyle w:val="HTML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Активні компоненти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Трилуміну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стимулюють синтез ендогенного інтерферону, сприяють нормалізації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лейкопоезу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, підвищують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проліферативну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активність лімфоцитів: стимулюють поділ та активацію макрофагів і Т-лімфоцитів, регулюють функціональну активність CD4-рецептора, нормалізують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імунорегуляторний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індекс CD4/CD8, а також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субпопуляційний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склад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імунокомпетентних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клітин (CD3, CD4, CD8, CD16, CD20); підвищують цитотоксичну активність натуральних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кілерних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клітин; містять ферменти, здатні розчиняти чужорідні та денатуровані білки; посилюють фагоцитарну активність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нейтрофілів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і моноцитів, підвищуючи природні захисні сили організму проти вірусів та бактерій. Під час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герпетичної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інфекції при прийомі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Трилуміну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значно прискорюється утворення специфічних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протигерпетичних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антитіл, зменшуються клінічні прояви, тривалість захворювання та частота рецидивів; у хворих на вірусний гепатит спостерігається зменшення симптомів ураження печінки.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Трилумін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знижує ризик передачі вірусу, загальну інтоксикацію, 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оксидативний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 стрес, прояви запалення; покращує кровообіг, утилізацію глюкози в тканинах, зменшує рівень холестерину; служить джерелом отримання вітамінів,  </w:t>
      </w:r>
      <w:proofErr w:type="spellStart"/>
      <w:r w:rsidRPr="00586F9B">
        <w:rPr>
          <w:rFonts w:asciiTheme="minorHAnsi" w:hAnsiTheme="minorHAnsi" w:cstheme="minorHAnsi"/>
          <w:sz w:val="24"/>
          <w:szCs w:val="24"/>
          <w:lang w:val="uk-UA"/>
        </w:rPr>
        <w:t>олігопептидів</w:t>
      </w:r>
      <w:proofErr w:type="spellEnd"/>
      <w:r w:rsidRPr="00586F9B">
        <w:rPr>
          <w:rFonts w:asciiTheme="minorHAnsi" w:hAnsiTheme="minorHAnsi" w:cstheme="minorHAnsi"/>
          <w:sz w:val="24"/>
          <w:szCs w:val="24"/>
          <w:lang w:val="uk-UA"/>
        </w:rPr>
        <w:t xml:space="preserve">, нуклеотидів, амінокислот, що сприяє відновленню пошкоджених клітин, поліпшенню самопочуття та одужанню. </w:t>
      </w:r>
    </w:p>
    <w:p w:rsidR="00BA1066" w:rsidRPr="001738EE" w:rsidRDefault="00BA1066" w:rsidP="00BA1066">
      <w:pPr>
        <w:spacing w:before="20" w:after="0" w:line="14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738E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:rsidR="004131F8" w:rsidRPr="004200C5" w:rsidRDefault="004131F8" w:rsidP="004131F8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86F9B" w:rsidRPr="00332576" w:rsidRDefault="004131F8" w:rsidP="00332576">
      <w:pP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</w:pPr>
      <w:r w:rsidRPr="00332576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Рекомендації щодо застосування</w:t>
      </w:r>
      <w:r w:rsidR="00900E2B" w:rsidRPr="00332576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.</w:t>
      </w:r>
    </w:p>
    <w:p w:rsidR="004A1945" w:rsidRDefault="004A1945" w:rsidP="00413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ajorEastAsia" w:cstheme="minorHAnsi"/>
          <w:b/>
          <w:bCs/>
          <w:color w:val="333333"/>
          <w:sz w:val="30"/>
          <w:szCs w:val="30"/>
          <w:lang w:val="uk-UA"/>
        </w:rPr>
      </w:pPr>
    </w:p>
    <w:p w:rsidR="004131F8" w:rsidRDefault="004131F8" w:rsidP="004F5D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uk-UA" w:eastAsia="ru-RU"/>
        </w:rPr>
      </w:pP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Трилумін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 може бути рекомендований як додаткове джерело комплексу біологічно активних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сполук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, отриманих з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Bacillus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subtilis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 xml:space="preserve">, в якості профілактичного засобу або в комплексній терапії  гострих і хронічних інфекційних захворювань та з метою зниження </w:t>
      </w:r>
      <w:proofErr w:type="spellStart"/>
      <w:r w:rsidRPr="00586F9B">
        <w:rPr>
          <w:rFonts w:eastAsia="Times New Roman" w:cstheme="minorHAnsi"/>
          <w:sz w:val="24"/>
          <w:szCs w:val="24"/>
          <w:lang w:val="uk-UA" w:eastAsia="ru-RU"/>
        </w:rPr>
        <w:t>імуносупресії</w:t>
      </w:r>
      <w:proofErr w:type="spellEnd"/>
      <w:r w:rsidRPr="00586F9B">
        <w:rPr>
          <w:rFonts w:eastAsia="Times New Roman" w:cstheme="minorHAnsi"/>
          <w:sz w:val="24"/>
          <w:szCs w:val="24"/>
          <w:lang w:val="uk-UA" w:eastAsia="ru-RU"/>
        </w:rPr>
        <w:t>:</w:t>
      </w:r>
    </w:p>
    <w:p w:rsidR="001B5B5C" w:rsidRPr="001B5B5C" w:rsidRDefault="004131F8" w:rsidP="004F5D8C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 xml:space="preserve">при гострих респіраторних вірусних інфекціях та грипі; </w:t>
      </w:r>
    </w:p>
    <w:p w:rsidR="001B5B5C" w:rsidRPr="001B5B5C" w:rsidRDefault="004131F8" w:rsidP="005C07BF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в комплексній терапії хронічних захворювань верхніх дихальних шляхів;</w:t>
      </w:r>
    </w:p>
    <w:p w:rsidR="001B5B5C" w:rsidRPr="001B5B5C" w:rsidRDefault="004131F8" w:rsidP="00A33C62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герпетичної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інфекції 1, 2 типу та спричиненої вірусом 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Varicella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zoster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: лабіального 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герпесу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офтальмогерпесу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генітального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герпесу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вітряної віспи та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оперізувального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лишаю,  </w:t>
      </w:r>
      <w:r w:rsidRPr="001B5B5C">
        <w:rPr>
          <w:rFonts w:eastAsia="Times New Roman" w:cstheme="minorHAnsi"/>
          <w:sz w:val="24"/>
          <w:szCs w:val="24"/>
          <w:lang w:eastAsia="ru-RU"/>
        </w:rPr>
        <w:br/>
        <w:t>профілактики ускладнень (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постгерпетичної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невралгії, вірусного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менінгоенцефаліту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та ін.); </w:t>
      </w:r>
    </w:p>
    <w:p w:rsidR="001B5B5C" w:rsidRPr="001B5B5C" w:rsidRDefault="004131F8" w:rsidP="004A01EA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гепатитах В та С;</w:t>
      </w:r>
    </w:p>
    <w:p w:rsidR="001B5B5C" w:rsidRPr="001B5B5C" w:rsidRDefault="004131F8" w:rsidP="000B5774">
      <w:pPr>
        <w:pStyle w:val="a5"/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lastRenderedPageBreak/>
        <w:t>при вірусних, бактеріальних, грибкових інфекціях, їх асоціаціях (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хламідії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мікоплазми,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уреаплазми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тощо);</w:t>
      </w:r>
    </w:p>
    <w:p w:rsidR="001B5B5C" w:rsidRPr="001B5B5C" w:rsidRDefault="004131F8" w:rsidP="006C3F32">
      <w:pPr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при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папіломавірусних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 інфекціях шкіри та слизових оболонок: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вульви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,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вагіни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, шийки матки, </w:t>
      </w:r>
      <w:r w:rsidR="00963FB8">
        <w:rPr>
          <w:rFonts w:eastAsia="Times New Roman" w:cstheme="minorHAnsi"/>
          <w:sz w:val="24"/>
          <w:szCs w:val="24"/>
          <w:lang w:val="uk-UA" w:eastAsia="ru-RU"/>
        </w:rPr>
        <w:t xml:space="preserve">в тому числі </w:t>
      </w: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гострокінцевих кондиломах та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інш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.; </w:t>
      </w:r>
    </w:p>
    <w:p w:rsidR="001B5B5C" w:rsidRPr="001B5B5C" w:rsidRDefault="004131F8" w:rsidP="005F3C4A">
      <w:pPr>
        <w:numPr>
          <w:ilvl w:val="0"/>
          <w:numId w:val="7"/>
        </w:numPr>
        <w:shd w:val="clear" w:color="auto" w:fill="FFFFFF"/>
        <w:spacing w:before="2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в складі комплексної терапії легких та середніх форм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дисплазії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 шийки матки (</w:t>
      </w:r>
      <w:r w:rsidRPr="001B5B5C">
        <w:rPr>
          <w:rFonts w:eastAsia="Times New Roman" w:cstheme="minorHAnsi"/>
          <w:sz w:val="24"/>
          <w:szCs w:val="24"/>
          <w:lang w:eastAsia="ru-RU"/>
        </w:rPr>
        <w:t>CIN</w:t>
      </w: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1 та </w:t>
      </w:r>
      <w:r w:rsidRPr="001B5B5C">
        <w:rPr>
          <w:rFonts w:eastAsia="Times New Roman" w:cstheme="minorHAnsi"/>
          <w:sz w:val="24"/>
          <w:szCs w:val="24"/>
          <w:lang w:eastAsia="ru-RU"/>
        </w:rPr>
        <w:t>CIN</w:t>
      </w:r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2), спричиненої </w:t>
      </w:r>
      <w:proofErr w:type="spellStart"/>
      <w:r w:rsidRPr="001B5B5C">
        <w:rPr>
          <w:rFonts w:eastAsia="Times New Roman" w:cstheme="minorHAnsi"/>
          <w:sz w:val="24"/>
          <w:szCs w:val="24"/>
          <w:lang w:val="uk-UA" w:eastAsia="ru-RU"/>
        </w:rPr>
        <w:t>папіломавірусною</w:t>
      </w:r>
      <w:proofErr w:type="spellEnd"/>
      <w:r w:rsidRPr="001B5B5C">
        <w:rPr>
          <w:rFonts w:eastAsia="Times New Roman" w:cstheme="minorHAnsi"/>
          <w:sz w:val="24"/>
          <w:szCs w:val="24"/>
          <w:lang w:val="uk-UA" w:eastAsia="ru-RU"/>
        </w:rPr>
        <w:t xml:space="preserve"> інфекцією, в тому числі онкогенними штамами;</w:t>
      </w:r>
    </w:p>
    <w:p w:rsidR="001B5B5C" w:rsidRPr="001B5B5C" w:rsidRDefault="004131F8" w:rsidP="00B4444B">
      <w:pPr>
        <w:pStyle w:val="a5"/>
        <w:numPr>
          <w:ilvl w:val="0"/>
          <w:numId w:val="7"/>
        </w:numPr>
        <w:shd w:val="clear" w:color="auto" w:fill="FFFFFF"/>
        <w:spacing w:before="20"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 xml:space="preserve">для зменшення ступеню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імуносупресії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спричиненої впливом рентгенівського випромінювання,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цитостатиків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>;</w:t>
      </w:r>
    </w:p>
    <w:p w:rsidR="001B5B5C" w:rsidRPr="001B5B5C" w:rsidRDefault="004131F8" w:rsidP="00B65008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 xml:space="preserve">при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імунодефіцитних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станах, а також для профілактики супутніх інфекцій при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імуносупресії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 (туберкульоз, грип,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герпес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 xml:space="preserve">, псоріаз та </w:t>
      </w:r>
      <w:proofErr w:type="spellStart"/>
      <w:r w:rsidRPr="001B5B5C">
        <w:rPr>
          <w:rFonts w:eastAsia="Times New Roman" w:cstheme="minorHAnsi"/>
          <w:sz w:val="24"/>
          <w:szCs w:val="24"/>
          <w:lang w:eastAsia="ru-RU"/>
        </w:rPr>
        <w:t>інш</w:t>
      </w:r>
      <w:proofErr w:type="spellEnd"/>
      <w:r w:rsidRPr="001B5B5C">
        <w:rPr>
          <w:rFonts w:eastAsia="Times New Roman" w:cstheme="minorHAnsi"/>
          <w:sz w:val="24"/>
          <w:szCs w:val="24"/>
          <w:lang w:eastAsia="ru-RU"/>
        </w:rPr>
        <w:t>.);</w:t>
      </w:r>
    </w:p>
    <w:p w:rsidR="001B5B5C" w:rsidRPr="001B5B5C" w:rsidRDefault="004131F8" w:rsidP="009C56E0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для зміцнення організму в період реконвалесценції, для профілактики інфекційних післяопераційних та посттравматичних ускладнень;</w:t>
      </w:r>
    </w:p>
    <w:p w:rsidR="004131F8" w:rsidRPr="001B5B5C" w:rsidRDefault="004131F8" w:rsidP="00C97211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1B5B5C">
        <w:rPr>
          <w:rFonts w:eastAsia="Times New Roman" w:cstheme="minorHAnsi"/>
          <w:sz w:val="24"/>
          <w:szCs w:val="24"/>
          <w:lang w:eastAsia="ru-RU"/>
        </w:rPr>
        <w:t>з метою зменшення астенії, геронтологічних проявів та покращення функціонування ендокринної та серцево-судинної</w:t>
      </w:r>
      <w:r w:rsidRPr="00380AD2">
        <w:rPr>
          <w:rFonts w:eastAsia="Times New Roman" w:cstheme="minorHAnsi"/>
          <w:sz w:val="24"/>
          <w:szCs w:val="24"/>
          <w:lang w:eastAsia="ru-RU"/>
        </w:rPr>
        <w:t xml:space="preserve"> систем.</w:t>
      </w:r>
    </w:p>
    <w:p w:rsidR="004131F8" w:rsidRPr="004131F8" w:rsidRDefault="004131F8" w:rsidP="00413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val="uk-UA" w:eastAsia="ru-RU"/>
        </w:rPr>
      </w:pPr>
      <w:bookmarkStart w:id="0" w:name="_GoBack"/>
      <w:bookmarkEnd w:id="0"/>
    </w:p>
    <w:p w:rsidR="00C623F9" w:rsidRPr="004200C5" w:rsidRDefault="00C623F9" w:rsidP="00C623F9">
      <w:pPr>
        <w:shd w:val="clear" w:color="auto" w:fill="FFFFFF"/>
        <w:spacing w:after="0" w:line="270" w:lineRule="atLeast"/>
        <w:outlineLvl w:val="0"/>
        <w:rPr>
          <w:rFonts w:eastAsia="Helv" w:cstheme="minorHAnsi"/>
          <w:kern w:val="1"/>
          <w:sz w:val="24"/>
          <w:szCs w:val="24"/>
          <w:lang w:val="uk-UA" w:eastAsia="hi-IN" w:bidi="hi-IN"/>
        </w:rPr>
      </w:pPr>
      <w:r w:rsidRPr="00C623F9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 xml:space="preserve">Спосіб та термін </w:t>
      </w:r>
      <w: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 xml:space="preserve">вживання. 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Дорослим та дітям з 12-річного віку приймати </w:t>
      </w:r>
      <w:proofErr w:type="spellStart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>перорально</w:t>
      </w:r>
      <w:proofErr w:type="spellEnd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</w:t>
      </w:r>
      <w:r w:rsidR="004200C5">
        <w:rPr>
          <w:rFonts w:eastAsia="Helv" w:cstheme="minorHAnsi"/>
          <w:kern w:val="1"/>
          <w:sz w:val="24"/>
          <w:szCs w:val="24"/>
          <w:lang w:val="uk-UA" w:eastAsia="hi-IN" w:bidi="hi-IN"/>
        </w:rPr>
        <w:t>за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30 хвилин </w:t>
      </w:r>
      <w:r w:rsidR="004200C5">
        <w:rPr>
          <w:rFonts w:eastAsia="Helv" w:cstheme="minorHAnsi"/>
          <w:kern w:val="1"/>
          <w:sz w:val="24"/>
          <w:szCs w:val="24"/>
          <w:lang w:val="uk-UA" w:eastAsia="hi-IN" w:bidi="hi-IN"/>
        </w:rPr>
        <w:t>до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</w:t>
      </w:r>
      <w:r w:rsidR="006A5A0A">
        <w:rPr>
          <w:rFonts w:eastAsia="Helv" w:cstheme="minorHAnsi"/>
          <w:kern w:val="1"/>
          <w:sz w:val="24"/>
          <w:szCs w:val="24"/>
          <w:lang w:val="uk-UA" w:eastAsia="hi-IN" w:bidi="hi-IN"/>
        </w:rPr>
        <w:t>прийому</w:t>
      </w:r>
      <w:r w:rsidR="00684034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їжі по 1 капсулі двічі на добу. К</w:t>
      </w:r>
      <w:r w:rsidR="00CE4D37">
        <w:rPr>
          <w:rFonts w:eastAsia="Helv" w:cstheme="minorHAnsi"/>
          <w:kern w:val="1"/>
          <w:sz w:val="24"/>
          <w:szCs w:val="24"/>
          <w:lang w:val="uk-UA" w:eastAsia="hi-IN" w:bidi="hi-IN"/>
        </w:rPr>
        <w:t>апсули ковтати цілими,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запивати достатньою кількістю рідини (1 склянка питної води)</w:t>
      </w:r>
      <w:r w:rsidR="00234482">
        <w:rPr>
          <w:rFonts w:eastAsia="Helv" w:cstheme="minorHAnsi"/>
          <w:kern w:val="1"/>
          <w:sz w:val="24"/>
          <w:szCs w:val="24"/>
          <w:lang w:val="uk-UA" w:eastAsia="hi-IN" w:bidi="hi-IN"/>
        </w:rPr>
        <w:t>: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при </w:t>
      </w:r>
      <w:proofErr w:type="spellStart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>герпесвірусної</w:t>
      </w:r>
      <w:proofErr w:type="spellEnd"/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інфекції, ГРВІ та грипі - протягом 5 днів; при рецидивному перебігу інфекційних захворювань, вірусних ге</w:t>
      </w:r>
      <w:r w:rsidR="007C6837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патитах, </w:t>
      </w:r>
      <w:proofErr w:type="spellStart"/>
      <w:r w:rsidR="007C6837">
        <w:rPr>
          <w:rFonts w:eastAsia="Helv" w:cstheme="minorHAnsi"/>
          <w:kern w:val="1"/>
          <w:sz w:val="24"/>
          <w:szCs w:val="24"/>
          <w:lang w:val="uk-UA" w:eastAsia="hi-IN" w:bidi="hi-IN"/>
        </w:rPr>
        <w:t>імунодефіцитних</w:t>
      </w:r>
      <w:proofErr w:type="spellEnd"/>
      <w:r w:rsidR="007C6837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станах</w:t>
      </w:r>
      <w:r w:rsidRPr="00C623F9">
        <w:rPr>
          <w:rFonts w:eastAsia="Helv" w:cstheme="minorHAnsi"/>
          <w:kern w:val="1"/>
          <w:sz w:val="24"/>
          <w:szCs w:val="24"/>
          <w:lang w:val="uk-UA" w:eastAsia="hi-IN" w:bidi="hi-IN"/>
        </w:rPr>
        <w:t xml:space="preserve"> курс застосування становить 20 днів. З метою профілактики рецидивів курс повторюють 1-2 рази через 1-1,5 місяці. В інших випадках термін споживання та можли</w:t>
      </w:r>
      <w:r w:rsidRPr="004200C5">
        <w:rPr>
          <w:rFonts w:eastAsia="Helv" w:cstheme="minorHAnsi"/>
          <w:kern w:val="1"/>
          <w:sz w:val="24"/>
          <w:szCs w:val="24"/>
          <w:lang w:val="uk-UA" w:eastAsia="hi-IN" w:bidi="hi-IN"/>
        </w:rPr>
        <w:t>вість повторного курсу узгоджувати з лікарем індивідуально.</w:t>
      </w:r>
    </w:p>
    <w:p w:rsidR="00095BE3" w:rsidRPr="004200C5" w:rsidRDefault="00095BE3" w:rsidP="00E55A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:rsidR="00332576" w:rsidRPr="00332576" w:rsidRDefault="00332576" w:rsidP="00332576">
      <w:pPr>
        <w:rPr>
          <w:rFonts w:eastAsia="Helv" w:cstheme="minorHAnsi"/>
          <w:b/>
          <w:kern w:val="1"/>
          <w:sz w:val="24"/>
          <w:szCs w:val="24"/>
          <w:lang w:val="uk-UA" w:eastAsia="hi-IN" w:bidi="hi-IN"/>
        </w:rPr>
      </w:pPr>
      <w:r w:rsidRPr="00332576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Застереження при споживанні</w:t>
      </w:r>
      <w:r w:rsidR="005F61DA" w:rsidRPr="00332576">
        <w:rPr>
          <w:rFonts w:eastAsia="Helv" w:cstheme="minorHAnsi"/>
          <w:b/>
          <w:kern w:val="1"/>
          <w:sz w:val="24"/>
          <w:szCs w:val="24"/>
          <w:lang w:val="uk-UA" w:eastAsia="hi-IN" w:bidi="hi-IN"/>
        </w:rPr>
        <w:t>:</w:t>
      </w:r>
    </w:p>
    <w:p w:rsidR="00095BE3" w:rsidRPr="00504BA3" w:rsidRDefault="00095BE3" w:rsidP="00332576">
      <w:pPr>
        <w:rPr>
          <w:rFonts w:ascii="Times New Roman" w:hAnsi="Times New Roman" w:cs="Times New Roman"/>
          <w:sz w:val="16"/>
          <w:szCs w:val="16"/>
        </w:rPr>
      </w:pPr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індивідуальна чутливість до компонентів продукту, </w:t>
      </w:r>
      <w:proofErr w:type="spellStart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аутоімунні</w:t>
      </w:r>
      <w:proofErr w:type="spellEnd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захворювання (</w:t>
      </w:r>
      <w:proofErr w:type="spellStart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ревматоїдний</w:t>
      </w:r>
      <w:proofErr w:type="spellEnd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артри</w:t>
      </w:r>
      <w:r w:rsidR="00DC354D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т, системний червоний вовчак, </w:t>
      </w:r>
      <w:proofErr w:type="spellStart"/>
      <w:r w:rsidR="00DC354D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ау</w:t>
      </w:r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тоімунний</w:t>
      </w:r>
      <w:proofErr w:type="spellEnd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</w:t>
      </w:r>
      <w:proofErr w:type="spellStart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тиреоїдит</w:t>
      </w:r>
      <w:proofErr w:type="spellEnd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та </w:t>
      </w:r>
      <w:proofErr w:type="spellStart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інш</w:t>
      </w:r>
      <w:proofErr w:type="spellEnd"/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.), </w:t>
      </w:r>
      <w:r w:rsidR="008F50E6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застосування </w:t>
      </w:r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жінкам </w:t>
      </w:r>
      <w:r w:rsidR="008F50E6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в </w:t>
      </w:r>
      <w:r w:rsidR="00440B08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період вагітності</w:t>
      </w:r>
      <w:r w:rsidR="008F23F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, </w:t>
      </w:r>
      <w:r w:rsidR="00440B08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лактації</w:t>
      </w:r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8F23F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та </w:t>
      </w:r>
      <w:r w:rsidR="00CA3CD4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>у дитячому віці</w:t>
      </w:r>
      <w:r w:rsidRPr="004200C5">
        <w:rPr>
          <w:rFonts w:eastAsia="Times New Roman" w:cstheme="minorHAnsi"/>
          <w:color w:val="000000"/>
          <w:spacing w:val="1"/>
          <w:sz w:val="24"/>
          <w:szCs w:val="24"/>
          <w:lang w:val="uk-UA" w:eastAsia="ru-RU"/>
        </w:rPr>
        <w:t xml:space="preserve">. </w:t>
      </w:r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Не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варто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перевищу</w:t>
      </w:r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вати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рекомендовану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добову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дозу,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поєднувати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з препаратами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імуномоделюючої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дії (через непередбачуваність характеру взає</w:t>
      </w:r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модії).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Під</w:t>
      </w:r>
      <w:proofErr w:type="spellEnd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час прийому не </w:t>
      </w:r>
      <w:proofErr w:type="spellStart"/>
      <w:r w:rsidR="005055B7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слід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вживати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алкоголь,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оскільки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він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може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знизити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ефективність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Трилуміну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Трилумін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не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впливає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на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здатність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керувати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автомобілем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або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іншими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механічними</w:t>
      </w:r>
      <w:proofErr w:type="spellEnd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95BE3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засобами</w:t>
      </w:r>
      <w:proofErr w:type="spellEnd"/>
      <w:r w:rsidRPr="00504BA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EA290A" w:rsidRPr="00FF664E" w:rsidRDefault="00EA290A" w:rsidP="00EA290A">
      <w:pPr>
        <w:tabs>
          <w:tab w:val="left" w:pos="3990"/>
        </w:tabs>
        <w:spacing w:after="0"/>
        <w:jc w:val="both"/>
        <w:rPr>
          <w:rFonts w:cstheme="minorHAnsi"/>
          <w:b/>
          <w:sz w:val="24"/>
        </w:rPr>
      </w:pPr>
      <w:r w:rsidRPr="00FF664E">
        <w:rPr>
          <w:rFonts w:cstheme="minorHAnsi"/>
          <w:b/>
          <w:sz w:val="24"/>
        </w:rPr>
        <w:t xml:space="preserve">Форма </w:t>
      </w:r>
      <w:proofErr w:type="spellStart"/>
      <w:r w:rsidRPr="00FF664E">
        <w:rPr>
          <w:rFonts w:cstheme="minorHAnsi"/>
          <w:b/>
          <w:sz w:val="24"/>
        </w:rPr>
        <w:t>випуску</w:t>
      </w:r>
      <w:proofErr w:type="spellEnd"/>
      <w:r w:rsidRPr="00FF664E">
        <w:rPr>
          <w:rFonts w:cstheme="minorHAnsi"/>
          <w:b/>
          <w:sz w:val="24"/>
        </w:rPr>
        <w:t xml:space="preserve">. </w:t>
      </w:r>
    </w:p>
    <w:p w:rsidR="00EA290A" w:rsidRPr="00FF664E" w:rsidRDefault="00EA290A" w:rsidP="00EA290A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proofErr w:type="spellStart"/>
      <w:r w:rsidRPr="00FF664E">
        <w:rPr>
          <w:rFonts w:cstheme="minorHAnsi"/>
          <w:sz w:val="24"/>
        </w:rPr>
        <w:t>Тверді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желатинові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кишковорозчинні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капсули</w:t>
      </w:r>
      <w:proofErr w:type="spellEnd"/>
      <w:r w:rsidRPr="00FF664E">
        <w:rPr>
          <w:rFonts w:cstheme="minorHAnsi"/>
          <w:sz w:val="24"/>
        </w:rPr>
        <w:t xml:space="preserve">, 10 капсул по 350 мг у </w:t>
      </w:r>
      <w:proofErr w:type="spellStart"/>
      <w:r w:rsidRPr="00FF664E">
        <w:rPr>
          <w:rFonts w:cstheme="minorHAnsi"/>
          <w:sz w:val="24"/>
        </w:rPr>
        <w:t>блістері</w:t>
      </w:r>
      <w:proofErr w:type="spellEnd"/>
      <w:r w:rsidRPr="00FF664E">
        <w:rPr>
          <w:rFonts w:cstheme="minorHAnsi"/>
          <w:sz w:val="24"/>
        </w:rPr>
        <w:t xml:space="preserve">; по 1 або </w:t>
      </w:r>
      <w:r w:rsidRPr="00682DFF">
        <w:rPr>
          <w:rFonts w:cstheme="minorHAnsi"/>
          <w:sz w:val="24"/>
        </w:rPr>
        <w:t>2</w:t>
      </w:r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блістери</w:t>
      </w:r>
      <w:proofErr w:type="spellEnd"/>
      <w:r w:rsidRPr="00FF664E">
        <w:rPr>
          <w:rFonts w:cstheme="minorHAnsi"/>
          <w:sz w:val="24"/>
        </w:rPr>
        <w:t xml:space="preserve"> у </w:t>
      </w:r>
      <w:proofErr w:type="spellStart"/>
      <w:r w:rsidRPr="00FF664E">
        <w:rPr>
          <w:rFonts w:cstheme="minorHAnsi"/>
          <w:sz w:val="24"/>
        </w:rPr>
        <w:t>картонній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коробці</w:t>
      </w:r>
      <w:proofErr w:type="spellEnd"/>
      <w:r w:rsidRPr="00FF664E">
        <w:rPr>
          <w:rFonts w:cstheme="minorHAnsi"/>
          <w:sz w:val="24"/>
        </w:rPr>
        <w:t xml:space="preserve">. Не є </w:t>
      </w:r>
      <w:proofErr w:type="spellStart"/>
      <w:r w:rsidRPr="00FF664E">
        <w:rPr>
          <w:rFonts w:cstheme="minorHAnsi"/>
          <w:sz w:val="24"/>
        </w:rPr>
        <w:t>лікарським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засобом</w:t>
      </w:r>
      <w:proofErr w:type="spellEnd"/>
      <w:r w:rsidRPr="00FF664E">
        <w:rPr>
          <w:rFonts w:cstheme="minorHAnsi"/>
          <w:sz w:val="24"/>
        </w:rPr>
        <w:t>.</w:t>
      </w:r>
      <w:r w:rsidRPr="00FF664E">
        <w:rPr>
          <w:rFonts w:eastAsia="Times New Roman" w:cstheme="minorHAnsi"/>
          <w:sz w:val="24"/>
          <w:szCs w:val="24"/>
          <w:lang w:val="uk-UA" w:eastAsia="ru-RU"/>
        </w:rPr>
        <w:t xml:space="preserve"> Дієтична добавка.</w:t>
      </w:r>
    </w:p>
    <w:p w:rsidR="00EA290A" w:rsidRPr="00FF664E" w:rsidRDefault="00EA290A" w:rsidP="00EA290A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EA290A" w:rsidRPr="00EA290A" w:rsidRDefault="00EA290A" w:rsidP="00EA290A">
      <w:pPr>
        <w:rPr>
          <w:rFonts w:cstheme="minorHAnsi"/>
          <w:b/>
          <w:sz w:val="24"/>
          <w:lang w:val="uk-UA"/>
        </w:rPr>
      </w:pPr>
      <w:proofErr w:type="spellStart"/>
      <w:r w:rsidRPr="00EA290A">
        <w:rPr>
          <w:rFonts w:cstheme="minorHAnsi"/>
          <w:b/>
          <w:sz w:val="24"/>
        </w:rPr>
        <w:t>Умови</w:t>
      </w:r>
      <w:proofErr w:type="spellEnd"/>
      <w:r w:rsidRPr="00EA290A">
        <w:rPr>
          <w:rFonts w:cstheme="minorHAnsi"/>
          <w:b/>
          <w:sz w:val="24"/>
        </w:rPr>
        <w:t xml:space="preserve"> </w:t>
      </w:r>
      <w:proofErr w:type="spellStart"/>
      <w:r w:rsidRPr="00EA290A">
        <w:rPr>
          <w:rFonts w:cstheme="minorHAnsi"/>
          <w:b/>
          <w:sz w:val="24"/>
        </w:rPr>
        <w:t>зберігання</w:t>
      </w:r>
      <w:proofErr w:type="spellEnd"/>
      <w:r w:rsidRPr="00EA290A">
        <w:rPr>
          <w:rFonts w:cstheme="minorHAnsi"/>
          <w:b/>
          <w:sz w:val="24"/>
        </w:rPr>
        <w:t xml:space="preserve"> та </w:t>
      </w:r>
      <w:proofErr w:type="spellStart"/>
      <w:r w:rsidRPr="00EA290A">
        <w:rPr>
          <w:rFonts w:cstheme="minorHAnsi"/>
          <w:b/>
          <w:sz w:val="24"/>
        </w:rPr>
        <w:t>термін</w:t>
      </w:r>
      <w:proofErr w:type="spellEnd"/>
      <w:r w:rsidRPr="00EA290A">
        <w:rPr>
          <w:rFonts w:cstheme="minorHAnsi"/>
          <w:b/>
          <w:sz w:val="24"/>
        </w:rPr>
        <w:t xml:space="preserve"> </w:t>
      </w:r>
      <w:proofErr w:type="spellStart"/>
      <w:r w:rsidRPr="00EA290A">
        <w:rPr>
          <w:rFonts w:cstheme="minorHAnsi"/>
          <w:b/>
          <w:sz w:val="24"/>
        </w:rPr>
        <w:t>придатності</w:t>
      </w:r>
      <w:proofErr w:type="spellEnd"/>
      <w:r>
        <w:rPr>
          <w:rFonts w:cstheme="minorHAnsi"/>
          <w:b/>
          <w:sz w:val="24"/>
          <w:lang w:val="uk-UA"/>
        </w:rPr>
        <w:t>.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  <w:proofErr w:type="spellStart"/>
      <w:r w:rsidRPr="00FF664E">
        <w:rPr>
          <w:rFonts w:cstheme="minorHAnsi"/>
          <w:sz w:val="24"/>
        </w:rPr>
        <w:t>Зберігати</w:t>
      </w:r>
      <w:proofErr w:type="spellEnd"/>
      <w:r w:rsidRPr="00FF664E">
        <w:rPr>
          <w:rFonts w:cstheme="minorHAnsi"/>
          <w:sz w:val="24"/>
        </w:rPr>
        <w:t xml:space="preserve"> в </w:t>
      </w:r>
      <w:proofErr w:type="spellStart"/>
      <w:r w:rsidRPr="00FF664E">
        <w:rPr>
          <w:rFonts w:cstheme="minorHAnsi"/>
          <w:sz w:val="24"/>
        </w:rPr>
        <w:t>оригінальній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упаковці</w:t>
      </w:r>
      <w:proofErr w:type="spellEnd"/>
      <w:r w:rsidRPr="00FF664E">
        <w:rPr>
          <w:rFonts w:cstheme="minorHAnsi"/>
          <w:sz w:val="24"/>
        </w:rPr>
        <w:t xml:space="preserve"> в </w:t>
      </w:r>
      <w:proofErr w:type="spellStart"/>
      <w:r w:rsidRPr="00FF664E">
        <w:rPr>
          <w:rFonts w:cstheme="minorHAnsi"/>
          <w:sz w:val="24"/>
        </w:rPr>
        <w:t>недоступних</w:t>
      </w:r>
      <w:proofErr w:type="spellEnd"/>
      <w:r w:rsidRPr="00FF664E">
        <w:rPr>
          <w:rFonts w:cstheme="minorHAnsi"/>
          <w:sz w:val="24"/>
        </w:rPr>
        <w:t xml:space="preserve"> для </w:t>
      </w:r>
      <w:proofErr w:type="spellStart"/>
      <w:r w:rsidRPr="00FF664E">
        <w:rPr>
          <w:rFonts w:cstheme="minorHAnsi"/>
          <w:sz w:val="24"/>
        </w:rPr>
        <w:t>дітей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місцях</w:t>
      </w:r>
      <w:proofErr w:type="spellEnd"/>
      <w:r w:rsidRPr="00FF664E">
        <w:rPr>
          <w:rFonts w:cstheme="minorHAnsi"/>
          <w:sz w:val="24"/>
        </w:rPr>
        <w:t xml:space="preserve">, в сухому, </w:t>
      </w:r>
      <w:proofErr w:type="spellStart"/>
      <w:r w:rsidRPr="00FF664E">
        <w:rPr>
          <w:rFonts w:cstheme="minorHAnsi"/>
          <w:sz w:val="24"/>
        </w:rPr>
        <w:t>захищеному</w:t>
      </w:r>
      <w:proofErr w:type="spellEnd"/>
      <w:r w:rsidRPr="00FF664E">
        <w:rPr>
          <w:rFonts w:cstheme="minorHAnsi"/>
          <w:sz w:val="24"/>
        </w:rPr>
        <w:t xml:space="preserve"> від </w:t>
      </w:r>
      <w:proofErr w:type="spellStart"/>
      <w:r w:rsidRPr="00FF664E">
        <w:rPr>
          <w:rFonts w:cstheme="minorHAnsi"/>
          <w:sz w:val="24"/>
        </w:rPr>
        <w:t>сонячних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променів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приміщенні</w:t>
      </w:r>
      <w:proofErr w:type="spellEnd"/>
      <w:r w:rsidRPr="00FF664E">
        <w:rPr>
          <w:rFonts w:cstheme="minorHAnsi"/>
          <w:sz w:val="24"/>
        </w:rPr>
        <w:t xml:space="preserve"> за </w:t>
      </w:r>
      <w:proofErr w:type="spellStart"/>
      <w:r w:rsidRPr="00FF664E">
        <w:rPr>
          <w:rFonts w:cstheme="minorHAnsi"/>
          <w:sz w:val="24"/>
        </w:rPr>
        <w:t>температури</w:t>
      </w:r>
      <w:proofErr w:type="spellEnd"/>
      <w:r w:rsidRPr="00FF664E">
        <w:rPr>
          <w:rFonts w:cstheme="minorHAnsi"/>
          <w:sz w:val="24"/>
        </w:rPr>
        <w:t xml:space="preserve"> </w:t>
      </w:r>
      <w:r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від 2</w:t>
      </w:r>
      <w:r w:rsidR="00C54D49"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º</w:t>
      </w:r>
      <w:r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С до 25</w:t>
      </w:r>
      <w:r w:rsidR="00C54D49"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º</w:t>
      </w:r>
      <w:r w:rsidRPr="00682DFF">
        <w:rPr>
          <w:rFonts w:eastAsia="Times New Roman" w:cstheme="minorHAnsi"/>
          <w:bCs/>
          <w:color w:val="000000"/>
          <w:kern w:val="36"/>
          <w:sz w:val="24"/>
          <w:szCs w:val="18"/>
          <w:lang w:val="uk-UA" w:eastAsia="uk-UA"/>
        </w:rPr>
        <w:t>С.</w:t>
      </w:r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Термін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придатності</w:t>
      </w:r>
      <w:proofErr w:type="spellEnd"/>
      <w:r w:rsidRPr="00FF664E">
        <w:rPr>
          <w:rFonts w:cstheme="minorHAnsi"/>
          <w:sz w:val="24"/>
        </w:rPr>
        <w:t xml:space="preserve"> - 3 роки від </w:t>
      </w:r>
      <w:proofErr w:type="spellStart"/>
      <w:r w:rsidRPr="00FF664E">
        <w:rPr>
          <w:rFonts w:cstheme="minorHAnsi"/>
          <w:sz w:val="24"/>
        </w:rPr>
        <w:t>дати</w:t>
      </w:r>
      <w:proofErr w:type="spellEnd"/>
      <w:r w:rsidRPr="00FF664E">
        <w:rPr>
          <w:rFonts w:cstheme="minorHAnsi"/>
          <w:sz w:val="24"/>
        </w:rPr>
        <w:t xml:space="preserve"> </w:t>
      </w:r>
      <w:proofErr w:type="spellStart"/>
      <w:r w:rsidRPr="00FF664E">
        <w:rPr>
          <w:rFonts w:cstheme="minorHAnsi"/>
          <w:sz w:val="24"/>
        </w:rPr>
        <w:t>виготовлення</w:t>
      </w:r>
      <w:proofErr w:type="spellEnd"/>
      <w:r w:rsidRPr="00FF664E">
        <w:rPr>
          <w:rFonts w:cstheme="minorHAnsi"/>
          <w:sz w:val="24"/>
        </w:rPr>
        <w:t xml:space="preserve">. </w:t>
      </w:r>
    </w:p>
    <w:p w:rsidR="00E55AA7" w:rsidRPr="00FF664E" w:rsidRDefault="00E55AA7" w:rsidP="00E55AA7">
      <w:pPr>
        <w:tabs>
          <w:tab w:val="left" w:pos="3990"/>
        </w:tabs>
        <w:spacing w:after="0"/>
        <w:jc w:val="both"/>
        <w:rPr>
          <w:rFonts w:cstheme="minorHAnsi"/>
          <w:sz w:val="24"/>
        </w:rPr>
      </w:pPr>
    </w:p>
    <w:p w:rsidR="00DA472A" w:rsidRDefault="00E55AA7" w:rsidP="001874C4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 w:rsidRPr="00FF664E">
        <w:rPr>
          <w:rFonts w:cstheme="minorHAnsi"/>
          <w:b/>
          <w:sz w:val="24"/>
        </w:rPr>
        <w:t>Виробник</w:t>
      </w:r>
      <w:proofErr w:type="spellEnd"/>
      <w:r w:rsidRPr="00FF664E">
        <w:rPr>
          <w:rFonts w:cstheme="minorHAnsi"/>
          <w:b/>
          <w:sz w:val="24"/>
        </w:rPr>
        <w:t>.</w:t>
      </w:r>
      <w:r w:rsidR="00695516" w:rsidRPr="00FF664E">
        <w:rPr>
          <w:rFonts w:cstheme="minorHAnsi"/>
          <w:b/>
          <w:sz w:val="24"/>
          <w:lang w:val="uk-UA"/>
        </w:rPr>
        <w:t xml:space="preserve"> </w:t>
      </w:r>
      <w:r w:rsidRPr="00FF664E">
        <w:rPr>
          <w:rFonts w:cstheme="minorHAnsi"/>
          <w:sz w:val="24"/>
        </w:rPr>
        <w:t xml:space="preserve">ТОВ «Елемент здоров’я», </w:t>
      </w:r>
      <w:proofErr w:type="spellStart"/>
      <w:r w:rsidRPr="00FF664E">
        <w:rPr>
          <w:rFonts w:cstheme="minorHAnsi"/>
          <w:sz w:val="24"/>
        </w:rPr>
        <w:t>Україна</w:t>
      </w:r>
      <w:proofErr w:type="spellEnd"/>
      <w:r w:rsidRPr="00FF664E">
        <w:rPr>
          <w:rFonts w:cstheme="minorHAnsi"/>
          <w:sz w:val="24"/>
        </w:rPr>
        <w:t>, 03062, м.</w:t>
      </w:r>
      <w:r w:rsidR="00E605C4" w:rsidRPr="00FF664E">
        <w:rPr>
          <w:rFonts w:cstheme="minorHAnsi"/>
          <w:sz w:val="24"/>
        </w:rPr>
        <w:t xml:space="preserve"> </w:t>
      </w:r>
      <w:proofErr w:type="spellStart"/>
      <w:r w:rsidR="00E605C4" w:rsidRPr="00FF664E">
        <w:rPr>
          <w:rFonts w:cstheme="minorHAnsi"/>
          <w:sz w:val="24"/>
        </w:rPr>
        <w:t>Київ</w:t>
      </w:r>
      <w:proofErr w:type="spellEnd"/>
      <w:r w:rsidR="00E605C4" w:rsidRPr="00FF664E">
        <w:rPr>
          <w:rFonts w:cstheme="minorHAnsi"/>
          <w:sz w:val="24"/>
        </w:rPr>
        <w:t xml:space="preserve">, </w:t>
      </w:r>
      <w:proofErr w:type="spellStart"/>
      <w:r w:rsidR="00E605C4" w:rsidRPr="00FF664E">
        <w:rPr>
          <w:rFonts w:cstheme="minorHAnsi"/>
          <w:sz w:val="24"/>
        </w:rPr>
        <w:t>вул</w:t>
      </w:r>
      <w:proofErr w:type="spellEnd"/>
      <w:r w:rsidR="00E605C4" w:rsidRPr="00FF664E">
        <w:rPr>
          <w:rFonts w:cstheme="minorHAnsi"/>
          <w:sz w:val="24"/>
        </w:rPr>
        <w:t xml:space="preserve">. </w:t>
      </w:r>
      <w:proofErr w:type="spellStart"/>
      <w:r w:rsidR="00E605C4" w:rsidRPr="00FF664E">
        <w:rPr>
          <w:rFonts w:cstheme="minorHAnsi"/>
          <w:sz w:val="24"/>
        </w:rPr>
        <w:t>Естонська</w:t>
      </w:r>
      <w:proofErr w:type="spellEnd"/>
      <w:r w:rsidR="00E605C4" w:rsidRPr="00F06EF6">
        <w:rPr>
          <w:rFonts w:cstheme="minorHAnsi"/>
          <w:sz w:val="24"/>
        </w:rPr>
        <w:t xml:space="preserve">, </w:t>
      </w:r>
      <w:r w:rsidR="00E605C4" w:rsidRPr="00FF664E">
        <w:rPr>
          <w:rFonts w:cstheme="minorHAnsi"/>
          <w:sz w:val="24"/>
        </w:rPr>
        <w:t>буд</w:t>
      </w:r>
      <w:r w:rsidR="00E605C4" w:rsidRPr="00F06EF6">
        <w:rPr>
          <w:rFonts w:cstheme="minorHAnsi"/>
          <w:sz w:val="24"/>
        </w:rPr>
        <w:t>. 120</w:t>
      </w:r>
      <w:r w:rsidR="00F06EF6">
        <w:rPr>
          <w:rFonts w:cstheme="minorHAnsi"/>
          <w:sz w:val="24"/>
          <w:lang w:val="uk-UA"/>
        </w:rPr>
        <w:t xml:space="preserve">, </w:t>
      </w:r>
      <w:proofErr w:type="spellStart"/>
      <w:r w:rsidR="00F06EF6">
        <w:rPr>
          <w:rFonts w:cstheme="minorHAnsi"/>
          <w:sz w:val="24"/>
          <w:lang w:val="uk-UA"/>
        </w:rPr>
        <w:t>тел</w:t>
      </w:r>
      <w:proofErr w:type="spellEnd"/>
      <w:r w:rsidR="00F06EF6">
        <w:rPr>
          <w:rFonts w:cstheme="minorHAnsi"/>
          <w:sz w:val="24"/>
          <w:lang w:val="uk-UA"/>
        </w:rPr>
        <w:t>. (044) 364-86-03</w:t>
      </w:r>
      <w:r w:rsidR="009731C1">
        <w:rPr>
          <w:rFonts w:cstheme="minorHAnsi"/>
          <w:sz w:val="24"/>
          <w:lang w:val="en-US"/>
        </w:rPr>
        <w:t xml:space="preserve"> </w:t>
      </w:r>
      <w:hyperlink r:id="rId5" w:history="1">
        <w:r w:rsidR="009731C1" w:rsidRPr="009731C1">
          <w:rPr>
            <w:rStyle w:val="a4"/>
            <w:rFonts w:cstheme="minorHAnsi"/>
            <w:sz w:val="24"/>
            <w:lang w:val="en-US"/>
          </w:rPr>
          <w:t>healthele</w:t>
        </w:r>
        <w:r w:rsidR="009731C1" w:rsidRPr="009731C1">
          <w:rPr>
            <w:rStyle w:val="a4"/>
            <w:rFonts w:cstheme="minorHAnsi"/>
            <w:sz w:val="24"/>
            <w:lang w:val="en-US"/>
          </w:rPr>
          <w:t>m</w:t>
        </w:r>
        <w:r w:rsidR="009731C1" w:rsidRPr="009731C1">
          <w:rPr>
            <w:rStyle w:val="a4"/>
            <w:rFonts w:cstheme="minorHAnsi"/>
            <w:sz w:val="24"/>
            <w:lang w:val="en-US"/>
          </w:rPr>
          <w:t>e</w:t>
        </w:r>
        <w:r w:rsidR="009731C1" w:rsidRPr="009731C1">
          <w:rPr>
            <w:rStyle w:val="a4"/>
            <w:rFonts w:cstheme="minorHAnsi"/>
            <w:sz w:val="24"/>
            <w:lang w:val="en-US"/>
          </w:rPr>
          <w:t>n</w:t>
        </w:r>
        <w:r w:rsidR="009731C1" w:rsidRPr="009731C1">
          <w:rPr>
            <w:rStyle w:val="a4"/>
            <w:rFonts w:cstheme="minorHAnsi"/>
            <w:sz w:val="24"/>
            <w:lang w:val="en-US"/>
          </w:rPr>
          <w:t>t.com.ua</w:t>
        </w:r>
      </w:hyperlink>
      <w:r w:rsidR="00DA472A" w:rsidRPr="00504BA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5F45A0" w:rsidRPr="001874C4" w:rsidRDefault="005F45A0" w:rsidP="001874C4">
      <w:pPr>
        <w:tabs>
          <w:tab w:val="left" w:pos="3990"/>
        </w:tabs>
        <w:spacing w:after="0"/>
        <w:jc w:val="both"/>
        <w:rPr>
          <w:rFonts w:cstheme="minorHAnsi"/>
          <w:sz w:val="24"/>
          <w:lang w:val="uk-UA"/>
        </w:rPr>
      </w:pPr>
    </w:p>
    <w:p w:rsidR="005F45A0" w:rsidRPr="005F45A0" w:rsidRDefault="009731C1" w:rsidP="00695516">
      <w:pPr>
        <w:tabs>
          <w:tab w:val="left" w:pos="3990"/>
        </w:tabs>
        <w:spacing w:after="0"/>
        <w:jc w:val="both"/>
        <w:rPr>
          <w:rFonts w:cstheme="minorHAnsi"/>
          <w:sz w:val="24"/>
          <w:lang w:val="uk-UA"/>
        </w:rPr>
      </w:pPr>
      <w:r>
        <w:rPr>
          <w:rFonts w:cstheme="minorHAnsi"/>
          <w:sz w:val="24"/>
          <w:lang w:val="uk-UA"/>
        </w:rPr>
        <w:t>Дієтична добавка. Не є лікар</w:t>
      </w:r>
      <w:r w:rsidR="005F45A0">
        <w:rPr>
          <w:rFonts w:cstheme="minorHAnsi"/>
          <w:sz w:val="24"/>
          <w:lang w:val="uk-UA"/>
        </w:rPr>
        <w:t>с</w:t>
      </w:r>
      <w:r>
        <w:rPr>
          <w:rFonts w:cstheme="minorHAnsi"/>
          <w:sz w:val="24"/>
          <w:lang w:val="uk-UA"/>
        </w:rPr>
        <w:t>ь</w:t>
      </w:r>
      <w:r w:rsidR="005F45A0">
        <w:rPr>
          <w:rFonts w:cstheme="minorHAnsi"/>
          <w:sz w:val="24"/>
          <w:lang w:val="uk-UA"/>
        </w:rPr>
        <w:t>ким засобом.</w:t>
      </w:r>
    </w:p>
    <w:sectPr w:rsidR="005F45A0" w:rsidRPr="005F45A0" w:rsidSect="00B727A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9E3"/>
    <w:multiLevelType w:val="multilevel"/>
    <w:tmpl w:val="C47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4587B"/>
    <w:multiLevelType w:val="hybridMultilevel"/>
    <w:tmpl w:val="76003780"/>
    <w:lvl w:ilvl="0" w:tplc="398AB39C">
      <w:start w:val="5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5CA"/>
    <w:multiLevelType w:val="multilevel"/>
    <w:tmpl w:val="F820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D2664"/>
    <w:multiLevelType w:val="multilevel"/>
    <w:tmpl w:val="F0E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F410C"/>
    <w:multiLevelType w:val="hybridMultilevel"/>
    <w:tmpl w:val="346C6E6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30F26D57"/>
    <w:multiLevelType w:val="multilevel"/>
    <w:tmpl w:val="C73C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33F29"/>
    <w:multiLevelType w:val="multilevel"/>
    <w:tmpl w:val="88E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56552"/>
    <w:multiLevelType w:val="multilevel"/>
    <w:tmpl w:val="687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91358"/>
    <w:multiLevelType w:val="hybridMultilevel"/>
    <w:tmpl w:val="AC4A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35A"/>
    <w:multiLevelType w:val="hybridMultilevel"/>
    <w:tmpl w:val="B8FC5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AD672A"/>
    <w:multiLevelType w:val="hybridMultilevel"/>
    <w:tmpl w:val="207206DA"/>
    <w:lvl w:ilvl="0" w:tplc="398AB39C">
      <w:start w:val="5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7157"/>
    <w:multiLevelType w:val="hybridMultilevel"/>
    <w:tmpl w:val="0978AEB0"/>
    <w:lvl w:ilvl="0" w:tplc="398AB39C">
      <w:start w:val="5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1"/>
    <w:rsid w:val="00012F5E"/>
    <w:rsid w:val="00015979"/>
    <w:rsid w:val="00026839"/>
    <w:rsid w:val="00030CCD"/>
    <w:rsid w:val="00045E9B"/>
    <w:rsid w:val="0004673F"/>
    <w:rsid w:val="00095BE3"/>
    <w:rsid w:val="00096CD6"/>
    <w:rsid w:val="000D7291"/>
    <w:rsid w:val="000E0B56"/>
    <w:rsid w:val="000F56A1"/>
    <w:rsid w:val="00111C22"/>
    <w:rsid w:val="00117B15"/>
    <w:rsid w:val="00137AAD"/>
    <w:rsid w:val="0015747E"/>
    <w:rsid w:val="001874C4"/>
    <w:rsid w:val="001908C4"/>
    <w:rsid w:val="001A5AE9"/>
    <w:rsid w:val="001B08D2"/>
    <w:rsid w:val="001B4E7F"/>
    <w:rsid w:val="001B5B5C"/>
    <w:rsid w:val="001B5BFA"/>
    <w:rsid w:val="001C4822"/>
    <w:rsid w:val="001C64F2"/>
    <w:rsid w:val="001E6729"/>
    <w:rsid w:val="00201E30"/>
    <w:rsid w:val="00206EC7"/>
    <w:rsid w:val="002125B3"/>
    <w:rsid w:val="00234482"/>
    <w:rsid w:val="00236741"/>
    <w:rsid w:val="002367AA"/>
    <w:rsid w:val="00244E4F"/>
    <w:rsid w:val="002477EF"/>
    <w:rsid w:val="002478F9"/>
    <w:rsid w:val="00256C7C"/>
    <w:rsid w:val="00276A69"/>
    <w:rsid w:val="00284AF7"/>
    <w:rsid w:val="00295073"/>
    <w:rsid w:val="002A0DF9"/>
    <w:rsid w:val="002A4418"/>
    <w:rsid w:val="002A4852"/>
    <w:rsid w:val="002B15BE"/>
    <w:rsid w:val="002B6D7F"/>
    <w:rsid w:val="002C4B8C"/>
    <w:rsid w:val="002D70DC"/>
    <w:rsid w:val="002F4F85"/>
    <w:rsid w:val="00300F19"/>
    <w:rsid w:val="00301A9E"/>
    <w:rsid w:val="0031442C"/>
    <w:rsid w:val="00325402"/>
    <w:rsid w:val="00326FDC"/>
    <w:rsid w:val="00332576"/>
    <w:rsid w:val="003343B1"/>
    <w:rsid w:val="00334DCC"/>
    <w:rsid w:val="00351BBB"/>
    <w:rsid w:val="0036348B"/>
    <w:rsid w:val="0036385F"/>
    <w:rsid w:val="003767D4"/>
    <w:rsid w:val="00380AD2"/>
    <w:rsid w:val="0039289F"/>
    <w:rsid w:val="00397B5E"/>
    <w:rsid w:val="003C5481"/>
    <w:rsid w:val="003E18A1"/>
    <w:rsid w:val="003E449F"/>
    <w:rsid w:val="003E4DB7"/>
    <w:rsid w:val="003F279F"/>
    <w:rsid w:val="00402FE2"/>
    <w:rsid w:val="00404BFC"/>
    <w:rsid w:val="00406D10"/>
    <w:rsid w:val="004131F8"/>
    <w:rsid w:val="00414CCA"/>
    <w:rsid w:val="00416101"/>
    <w:rsid w:val="004200C5"/>
    <w:rsid w:val="004343F7"/>
    <w:rsid w:val="00440023"/>
    <w:rsid w:val="00440955"/>
    <w:rsid w:val="00440B08"/>
    <w:rsid w:val="004671E2"/>
    <w:rsid w:val="00476546"/>
    <w:rsid w:val="004959C9"/>
    <w:rsid w:val="004A1945"/>
    <w:rsid w:val="004A48E8"/>
    <w:rsid w:val="004D2725"/>
    <w:rsid w:val="004D6EB0"/>
    <w:rsid w:val="004F401A"/>
    <w:rsid w:val="004F5D8C"/>
    <w:rsid w:val="00501E1E"/>
    <w:rsid w:val="00502E17"/>
    <w:rsid w:val="005055B7"/>
    <w:rsid w:val="0050761D"/>
    <w:rsid w:val="00507E56"/>
    <w:rsid w:val="005112C7"/>
    <w:rsid w:val="00514FE4"/>
    <w:rsid w:val="0052092A"/>
    <w:rsid w:val="005224CB"/>
    <w:rsid w:val="00524828"/>
    <w:rsid w:val="00527796"/>
    <w:rsid w:val="00534389"/>
    <w:rsid w:val="005363F5"/>
    <w:rsid w:val="00537A14"/>
    <w:rsid w:val="005455BB"/>
    <w:rsid w:val="00565571"/>
    <w:rsid w:val="005667D4"/>
    <w:rsid w:val="00586F9B"/>
    <w:rsid w:val="0059126A"/>
    <w:rsid w:val="005A17F8"/>
    <w:rsid w:val="005A1F18"/>
    <w:rsid w:val="005A765B"/>
    <w:rsid w:val="005B61D7"/>
    <w:rsid w:val="005E739F"/>
    <w:rsid w:val="005F45A0"/>
    <w:rsid w:val="005F61DA"/>
    <w:rsid w:val="00605A0F"/>
    <w:rsid w:val="00610E1C"/>
    <w:rsid w:val="00614429"/>
    <w:rsid w:val="00622144"/>
    <w:rsid w:val="006476E0"/>
    <w:rsid w:val="00647768"/>
    <w:rsid w:val="0066519C"/>
    <w:rsid w:val="00682DFF"/>
    <w:rsid w:val="00684034"/>
    <w:rsid w:val="00695516"/>
    <w:rsid w:val="006A5A0A"/>
    <w:rsid w:val="006B6B21"/>
    <w:rsid w:val="006C016C"/>
    <w:rsid w:val="006C135B"/>
    <w:rsid w:val="006C7EEC"/>
    <w:rsid w:val="006D3B5B"/>
    <w:rsid w:val="006F405A"/>
    <w:rsid w:val="007008DF"/>
    <w:rsid w:val="007109F1"/>
    <w:rsid w:val="007224C4"/>
    <w:rsid w:val="00727FBA"/>
    <w:rsid w:val="0077273E"/>
    <w:rsid w:val="0078270B"/>
    <w:rsid w:val="007B3FDE"/>
    <w:rsid w:val="007C4B74"/>
    <w:rsid w:val="007C6837"/>
    <w:rsid w:val="007E4BA7"/>
    <w:rsid w:val="007E6690"/>
    <w:rsid w:val="007F1175"/>
    <w:rsid w:val="008057DA"/>
    <w:rsid w:val="00837170"/>
    <w:rsid w:val="008530C8"/>
    <w:rsid w:val="008858A9"/>
    <w:rsid w:val="00885C6E"/>
    <w:rsid w:val="00886CC1"/>
    <w:rsid w:val="00892512"/>
    <w:rsid w:val="00894BEA"/>
    <w:rsid w:val="008A46A8"/>
    <w:rsid w:val="008D74EE"/>
    <w:rsid w:val="008E62E5"/>
    <w:rsid w:val="008F23F5"/>
    <w:rsid w:val="008F4A7F"/>
    <w:rsid w:val="008F50E6"/>
    <w:rsid w:val="00900E2B"/>
    <w:rsid w:val="009174A7"/>
    <w:rsid w:val="00962F2A"/>
    <w:rsid w:val="00963FB8"/>
    <w:rsid w:val="009731C1"/>
    <w:rsid w:val="00973886"/>
    <w:rsid w:val="00973E56"/>
    <w:rsid w:val="00977CDA"/>
    <w:rsid w:val="0099192B"/>
    <w:rsid w:val="009954EC"/>
    <w:rsid w:val="00996D68"/>
    <w:rsid w:val="009A65B1"/>
    <w:rsid w:val="009B4685"/>
    <w:rsid w:val="009B5D46"/>
    <w:rsid w:val="009D23DC"/>
    <w:rsid w:val="009E6BFA"/>
    <w:rsid w:val="00A03286"/>
    <w:rsid w:val="00A03CC0"/>
    <w:rsid w:val="00A31168"/>
    <w:rsid w:val="00A45DCB"/>
    <w:rsid w:val="00A63C90"/>
    <w:rsid w:val="00A70554"/>
    <w:rsid w:val="00A82B82"/>
    <w:rsid w:val="00A95692"/>
    <w:rsid w:val="00AC497B"/>
    <w:rsid w:val="00AC639C"/>
    <w:rsid w:val="00AF0355"/>
    <w:rsid w:val="00AF6B35"/>
    <w:rsid w:val="00AF7246"/>
    <w:rsid w:val="00B1711F"/>
    <w:rsid w:val="00B23597"/>
    <w:rsid w:val="00B26867"/>
    <w:rsid w:val="00B57B57"/>
    <w:rsid w:val="00B6521C"/>
    <w:rsid w:val="00B65825"/>
    <w:rsid w:val="00B727A2"/>
    <w:rsid w:val="00B939EF"/>
    <w:rsid w:val="00B956F1"/>
    <w:rsid w:val="00BA1066"/>
    <w:rsid w:val="00BA2DA1"/>
    <w:rsid w:val="00BA6C27"/>
    <w:rsid w:val="00BA7C7C"/>
    <w:rsid w:val="00BE76D3"/>
    <w:rsid w:val="00BF7615"/>
    <w:rsid w:val="00C05D9E"/>
    <w:rsid w:val="00C0693D"/>
    <w:rsid w:val="00C215B7"/>
    <w:rsid w:val="00C30FF6"/>
    <w:rsid w:val="00C31E9D"/>
    <w:rsid w:val="00C461D1"/>
    <w:rsid w:val="00C54D49"/>
    <w:rsid w:val="00C623F9"/>
    <w:rsid w:val="00C6252C"/>
    <w:rsid w:val="00C65991"/>
    <w:rsid w:val="00C72AEF"/>
    <w:rsid w:val="00C82BD2"/>
    <w:rsid w:val="00C85F13"/>
    <w:rsid w:val="00CA1363"/>
    <w:rsid w:val="00CA3CD4"/>
    <w:rsid w:val="00CC41B4"/>
    <w:rsid w:val="00CC5718"/>
    <w:rsid w:val="00CD11B1"/>
    <w:rsid w:val="00CD178C"/>
    <w:rsid w:val="00CD5779"/>
    <w:rsid w:val="00CE4D37"/>
    <w:rsid w:val="00CE7A02"/>
    <w:rsid w:val="00CF5171"/>
    <w:rsid w:val="00D06954"/>
    <w:rsid w:val="00D11791"/>
    <w:rsid w:val="00D16A7F"/>
    <w:rsid w:val="00D23841"/>
    <w:rsid w:val="00D25051"/>
    <w:rsid w:val="00D66BA1"/>
    <w:rsid w:val="00D709BC"/>
    <w:rsid w:val="00D8567A"/>
    <w:rsid w:val="00D968BA"/>
    <w:rsid w:val="00DA2961"/>
    <w:rsid w:val="00DA3FD6"/>
    <w:rsid w:val="00DA472A"/>
    <w:rsid w:val="00DB5B3D"/>
    <w:rsid w:val="00DC1FF4"/>
    <w:rsid w:val="00DC354D"/>
    <w:rsid w:val="00DD0D0F"/>
    <w:rsid w:val="00DD4C54"/>
    <w:rsid w:val="00DE1135"/>
    <w:rsid w:val="00DF4E15"/>
    <w:rsid w:val="00E12627"/>
    <w:rsid w:val="00E1741C"/>
    <w:rsid w:val="00E22FCC"/>
    <w:rsid w:val="00E32228"/>
    <w:rsid w:val="00E55AA7"/>
    <w:rsid w:val="00E605C4"/>
    <w:rsid w:val="00EA0BFF"/>
    <w:rsid w:val="00EA290A"/>
    <w:rsid w:val="00EB30DF"/>
    <w:rsid w:val="00ED1DC3"/>
    <w:rsid w:val="00ED3192"/>
    <w:rsid w:val="00ED59DA"/>
    <w:rsid w:val="00EF534B"/>
    <w:rsid w:val="00EF6B08"/>
    <w:rsid w:val="00F052C1"/>
    <w:rsid w:val="00F06EF6"/>
    <w:rsid w:val="00F1111B"/>
    <w:rsid w:val="00F17815"/>
    <w:rsid w:val="00F2661D"/>
    <w:rsid w:val="00F27C28"/>
    <w:rsid w:val="00F40D69"/>
    <w:rsid w:val="00F467F9"/>
    <w:rsid w:val="00F62BAA"/>
    <w:rsid w:val="00F71928"/>
    <w:rsid w:val="00F7402F"/>
    <w:rsid w:val="00FA2509"/>
    <w:rsid w:val="00FC079A"/>
    <w:rsid w:val="00FC6679"/>
    <w:rsid w:val="00FD09AB"/>
    <w:rsid w:val="00FD5769"/>
    <w:rsid w:val="00FE50D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A78A"/>
  <w15:chartTrackingRefBased/>
  <w15:docId w15:val="{046FD6D9-0383-4DDA-B8ED-A3DC3D8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4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9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0B56"/>
    <w:pPr>
      <w:ind w:left="720"/>
      <w:contextualSpacing/>
    </w:pPr>
    <w:rPr>
      <w:lang w:val="uk-UA"/>
    </w:rPr>
  </w:style>
  <w:style w:type="character" w:styleId="a6">
    <w:name w:val="Strong"/>
    <w:basedOn w:val="a0"/>
    <w:uiPriority w:val="22"/>
    <w:qFormat/>
    <w:rsid w:val="000F56A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9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39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B3FDE"/>
    <w:rPr>
      <w:i/>
      <w:iCs/>
    </w:rPr>
  </w:style>
  <w:style w:type="character" w:customStyle="1" w:styleId="longtext">
    <w:name w:val="long_text"/>
    <w:basedOn w:val="a0"/>
    <w:rsid w:val="009D23DC"/>
  </w:style>
  <w:style w:type="character" w:customStyle="1" w:styleId="hl">
    <w:name w:val="hl"/>
    <w:basedOn w:val="a0"/>
    <w:rsid w:val="00BA2DA1"/>
  </w:style>
  <w:style w:type="character" w:styleId="a8">
    <w:name w:val="FollowedHyperlink"/>
    <w:basedOn w:val="a0"/>
    <w:uiPriority w:val="99"/>
    <w:semiHidden/>
    <w:unhideWhenUsed/>
    <w:rsid w:val="00973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9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9040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444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399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138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86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9043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344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5133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631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41021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2012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23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120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524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7300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8813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843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24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745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99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75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053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291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4195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6149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364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1454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8950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668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943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6950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530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0186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8737">
                                  <w:marLeft w:val="13"/>
                                  <w:marRight w:val="-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55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3212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0516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192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89847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369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6752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539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671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3612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1482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088840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7777">
                              <w:marLeft w:val="0"/>
                              <w:marRight w:val="0"/>
                              <w:marTop w:val="0"/>
                              <w:marBottom w:val="16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116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3877">
                              <w:marLeft w:val="0"/>
                              <w:marRight w:val="0"/>
                              <w:marTop w:val="0"/>
                              <w:marBottom w:val="1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866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5BC0DE"/>
                    <w:bottom w:val="none" w:sz="0" w:space="0" w:color="auto"/>
                    <w:right w:val="none" w:sz="0" w:space="0" w:color="auto"/>
                  </w:divBdr>
                  <w:divsChild>
                    <w:div w:id="45968553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5BC0DE"/>
                    <w:bottom w:val="none" w:sz="0" w:space="0" w:color="auto"/>
                    <w:right w:val="none" w:sz="0" w:space="0" w:color="auto"/>
                  </w:divBdr>
                  <w:divsChild>
                    <w:div w:id="139870056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5BC0DE"/>
                    <w:bottom w:val="none" w:sz="0" w:space="0" w:color="auto"/>
                    <w:right w:val="none" w:sz="0" w:space="0" w:color="auto"/>
                  </w:divBdr>
                  <w:divsChild>
                    <w:div w:id="120949548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9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element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243</cp:lastModifiedBy>
  <cp:revision>285</cp:revision>
  <dcterms:created xsi:type="dcterms:W3CDTF">2019-04-09T06:40:00Z</dcterms:created>
  <dcterms:modified xsi:type="dcterms:W3CDTF">2019-07-02T06:24:00Z</dcterms:modified>
</cp:coreProperties>
</file>