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74" w:rsidRPr="00481674" w:rsidRDefault="00481674" w:rsidP="00481674">
      <w:pPr>
        <w:shd w:val="clear" w:color="auto" w:fill="FFFFFF"/>
        <w:spacing w:after="0" w:line="240" w:lineRule="auto"/>
        <w:jc w:val="center"/>
        <w:rPr>
          <w:rFonts w:ascii="Helvetica" w:eastAsia="Times New Roman" w:hAnsi="Helvetica" w:cs="Helvetica"/>
          <w:color w:val="3A3A3A"/>
          <w:sz w:val="19"/>
          <w:szCs w:val="19"/>
          <w:lang w:eastAsia="ru-RU"/>
        </w:rPr>
      </w:pPr>
      <w:r w:rsidRPr="00481674">
        <w:rPr>
          <w:rFonts w:ascii="Helvetica" w:eastAsia="Times New Roman" w:hAnsi="Helvetica" w:cs="Helvetica"/>
          <w:color w:val="3A3A3A"/>
          <w:sz w:val="19"/>
          <w:szCs w:val="19"/>
          <w:lang w:eastAsia="ru-RU"/>
        </w:rPr>
        <w:t>ІНСТРУКЦІЯ</w:t>
      </w:r>
    </w:p>
    <w:p w:rsidR="00481674" w:rsidRPr="00481674" w:rsidRDefault="00481674" w:rsidP="00481674">
      <w:pPr>
        <w:shd w:val="clear" w:color="auto" w:fill="FFFFFF"/>
        <w:spacing w:after="0" w:line="240" w:lineRule="auto"/>
        <w:jc w:val="center"/>
        <w:rPr>
          <w:rFonts w:ascii="Helvetica" w:eastAsia="Times New Roman" w:hAnsi="Helvetica" w:cs="Helvetica"/>
          <w:color w:val="3A3A3A"/>
          <w:sz w:val="19"/>
          <w:szCs w:val="19"/>
          <w:lang w:eastAsia="ru-RU"/>
        </w:rPr>
      </w:pPr>
      <w:r w:rsidRPr="00481674">
        <w:rPr>
          <w:rFonts w:ascii="Helvetica" w:eastAsia="Times New Roman" w:hAnsi="Helvetica" w:cs="Helvetica"/>
          <w:color w:val="3A3A3A"/>
          <w:sz w:val="19"/>
          <w:szCs w:val="19"/>
          <w:lang w:eastAsia="ru-RU"/>
        </w:rPr>
        <w:t>для застосування препарату</w:t>
      </w:r>
    </w:p>
    <w:p w:rsidR="00481674" w:rsidRPr="00481674" w:rsidRDefault="00481674" w:rsidP="00481674">
      <w:pPr>
        <w:shd w:val="clear" w:color="auto" w:fill="FFFFFF"/>
        <w:spacing w:after="0" w:line="574" w:lineRule="atLeast"/>
        <w:jc w:val="center"/>
        <w:outlineLvl w:val="1"/>
        <w:rPr>
          <w:rFonts w:ascii="Helvetica" w:eastAsia="Times New Roman" w:hAnsi="Helvetica" w:cs="Helvetica"/>
          <w:b/>
          <w:bCs/>
          <w:caps/>
          <w:color w:val="3A3A3A"/>
          <w:sz w:val="44"/>
          <w:szCs w:val="44"/>
          <w:lang w:eastAsia="ru-RU"/>
        </w:rPr>
      </w:pPr>
      <w:r w:rsidRPr="00481674">
        <w:rPr>
          <w:rFonts w:ascii="Arial" w:eastAsia="Times New Roman" w:hAnsi="Arial" w:cs="Arial"/>
          <w:b/>
          <w:bCs/>
          <w:caps/>
          <w:color w:val="3A3A3A"/>
          <w:sz w:val="44"/>
          <w:szCs w:val="44"/>
          <w:lang w:eastAsia="ru-RU"/>
        </w:rPr>
        <w:t>ГІНОКЛІН</w:t>
      </w:r>
      <w:r w:rsidRPr="00481674">
        <w:rPr>
          <w:rFonts w:ascii="Helvetica" w:eastAsia="Times New Roman" w:hAnsi="Helvetica" w:cs="Helvetica"/>
          <w:b/>
          <w:bCs/>
          <w:caps/>
          <w:color w:val="3A3A3A"/>
          <w:sz w:val="44"/>
          <w:szCs w:val="44"/>
          <w:lang w:eastAsia="ru-RU"/>
        </w:rPr>
        <w:t>®</w:t>
      </w:r>
    </w:p>
    <w:p w:rsidR="000E344A" w:rsidRDefault="00481674" w:rsidP="00481674">
      <w:r w:rsidRPr="00481674">
        <w:rPr>
          <w:rFonts w:ascii="Helvetica" w:eastAsia="Times New Roman" w:hAnsi="Helvetica" w:cs="Helvetica"/>
          <w:b/>
          <w:bCs/>
          <w:color w:val="3A3A3A"/>
          <w:sz w:val="19"/>
          <w:szCs w:val="19"/>
          <w:shd w:val="clear" w:color="auto" w:fill="FFFFFF"/>
          <w:lang w:eastAsia="ru-RU"/>
        </w:rPr>
        <w:t>Вміст 1 капсули :</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конюшини лучної трави екстракт сухий (120 мг),</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хмілю звичайного шишок екстракт сухий (120 мг),</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циміцифуги даурської коренів екстракт сухий (60 мг),</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прутняку звичайного плодів екстракт сухий (50 мг),</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звіробою звичайного трави екстракт сухий (50 мг).</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b/>
          <w:bCs/>
          <w:color w:val="3A3A3A"/>
          <w:sz w:val="19"/>
          <w:szCs w:val="19"/>
          <w:shd w:val="clear" w:color="auto" w:fill="FFFFFF"/>
          <w:lang w:eastAsia="ru-RU"/>
        </w:rPr>
        <w:t>Рекомендації щодо застосування:</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дієтична добавка до раціону харчування, яка сприяє нормалізації менструального циклу, допомагає попередити і полегшити симптоми передменструального синдрому, в тому числі менореї, альгодисменорреї, нормалізує фізіологічний менструальний цикл, сприяє зменшенню проявів симптомів клімактеричних розладів. </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Конюшини лучної трави екстракт сухий (Trifolium pratense) містить рослинні білки і жири, прості і складні вуглеводи, вітаміни (К, С, Е, групи В, каротин), мікроелементи і мінеральні речовини (мідь, магній, залізо, кальцій, фосфор і хром), глікозіди ізотріфолин, ітріфолін, дубильні речовини, алкалоїди, стероїди, флавоноїди, віск, сапоніни, ефірні олії та органічні кислоти (саліцилова, кумаринова). Ізофлавони, які містяться в конюшині, володіють естрогенною активністю і м'якою дією на гормональний баланс. Трава конюшини також має протизапальну дію.</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Хмілю звичайного шишок екстракт сухий (Humulus lupulus) містить ефірні олії, дубильні речовини, ліпіди, смоли, віск, гіркі речовини, лупулін, флавоноїди (рутин, астрагалін, ізокверцитрин), вітаміни В, РР, С, оксикоричні кислоти (кавову, хінну), гумуленову кислоту, ізомери гумулинона: гумулон, лупулон, валерьянову кислоту. Ефірна олія містить мірцен, фарнезен, спирти, органічні кислоти (ізовалеріанову, каприлову, пеларгонову, каприонову), сесквітерпени, триметиламін, камідь, алкалоїд хумулін, холін, гіпоксантини, аденін, когумулон, гумулон, церактинову і 3-ізопропілакрилову кислоти. Ефірна олія хмелю володіє бактерицидною активністю, має заспокійливу дію, покращує сон. Ряд активних інградієнтів хмелю проявляють проестрогенну активність. В гінекологічній практиці шишки (супліддя) хмелю застосовують при порушеннях менструального циклу - аменореї, гіпоменструальному синдромі при гіпофункції яєчників, при альгодисменореї.</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Циміцифуги даурської коренів екстракт сухий (Cimicifuga dahurica) містить фенольні сполуки, камедь, тритерпенові глікозиди, ізофлавон, ефірну олію, кислоти ароматичного ряду (саліцилові і ізоферулові), таніни, фітоестрогени, органічні кислоти, фітостерини, каротин, а також кілька мінералів (селен, магній, кальцій, залізо). Циміцифуга володіє естрогеноподібною дією без стимулювання проліферації тканини матки та молочних залоз. В гінекологічній практиці екстракт кореня циміцифуги застосовують для зняття болів при передменструальному синдромі і в період менопаузи, при рясних менструаціях, дисменореї (в тому числі альгодисменореі). Екстракт циміцифуги полегшує прояви клімактеричного синдрому в перименопаузальному періоді.</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Прутняку звичайного плодів екстракт сухий (Vitex agnus-castus) містить іридоїди, флавоноїди і ефірні олїі, які впливають на концентрацію жіночих статевих гормонів. Екстракт прутняку звичайного використовують при порушеннях менструального циклу, передместруальному синдромі, циклічній масталгїі, мастодинїі та фіброзно-кістозній мастопатії. Екстракт прутняку нормалізує гормональний фон.</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Звіробою звичайного трави екстракт сухий (Hypericum perforatum) містить гіперин, гіперицин, ефірну олію, смолисті речовини, антоціани, сапоніни, кумарини, флавоноїди (рутин, кверцитрин, ізокверцитрин, гиперизид), ізовалеріанову кислоту, вітаміни: аскорбінову кислоту, нікотинову кислоту, вітаміни Р і Е, каротин. В траві звіробою також міститься церіловий спирт, холін, алкалоїди, макро- та мікроелементи. Найбільш активними сполуками є флавоноїди - гіперицин та псевдогиперицин. В гінекологічній практиці траву звіробою застосовують при спаєчних процесах, захворюваннях молочних залоз, запальних захворюваннях піхви (кольпіти, вульвовагініти), маткових кровотечах, рясних і хворобливих менструаціях, ерозїі шийки матки, порушенні менструального циклу, утому числі аменореї, безплідді. Також описана антидепресантна та протитривожна дія звіробою.</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b/>
          <w:bCs/>
          <w:color w:val="3A3A3A"/>
          <w:sz w:val="19"/>
          <w:szCs w:val="19"/>
          <w:shd w:val="clear" w:color="auto" w:fill="FFFFFF"/>
          <w:lang w:eastAsia="ru-RU"/>
        </w:rPr>
        <w:t>Рекомендовано вживати:</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 xml:space="preserve">по 1-2 капсули двічі на день під час приймання їжі. Тривалість курсу 30 днів. Рекомендується </w:t>
      </w:r>
      <w:r w:rsidRPr="00481674">
        <w:rPr>
          <w:rFonts w:ascii="Helvetica" w:eastAsia="Times New Roman" w:hAnsi="Helvetica" w:cs="Helvetica"/>
          <w:color w:val="3A3A3A"/>
          <w:sz w:val="19"/>
          <w:szCs w:val="19"/>
          <w:shd w:val="clear" w:color="auto" w:fill="FFFFFF"/>
          <w:lang w:eastAsia="ru-RU"/>
        </w:rPr>
        <w:lastRenderedPageBreak/>
        <w:t>повторювати курс 3-6 рази на рік. Перед застосуванням рекомендовано порадитись з лікарем.</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b/>
          <w:bCs/>
          <w:color w:val="3A3A3A"/>
          <w:sz w:val="19"/>
          <w:szCs w:val="19"/>
          <w:shd w:val="clear" w:color="auto" w:fill="FFFFFF"/>
          <w:lang w:eastAsia="ru-RU"/>
        </w:rPr>
        <w:t>Застереження щодо застосування:</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індивідуальна чутливість до компонентів, вагітні, жінки що годують немовля, гострі та хронічні захворювання шлунково-кишкового тракту.</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b/>
          <w:bCs/>
          <w:color w:val="3A3A3A"/>
          <w:sz w:val="19"/>
          <w:szCs w:val="19"/>
          <w:shd w:val="clear" w:color="auto" w:fill="FFFFFF"/>
          <w:lang w:eastAsia="ru-RU"/>
        </w:rPr>
        <w:t>Умови зберігання та строк придатності:</w:t>
      </w:r>
      <w:r w:rsidRPr="00481674">
        <w:rPr>
          <w:rFonts w:ascii="Helvetica" w:eastAsia="Times New Roman" w:hAnsi="Helvetica" w:cs="Helvetica"/>
          <w:color w:val="3A3A3A"/>
          <w:sz w:val="19"/>
          <w:szCs w:val="19"/>
          <w:shd w:val="clear" w:color="auto" w:fill="FFFFFF"/>
          <w:lang w:eastAsia="ru-RU"/>
        </w:rPr>
        <w:t> зберігати в упаковці виробника в сухому, захищеному від світла приміщенні за температури від 2°С до 25°С. Строк придатності 2 роки з дати виготовлення. Зберігати в недоступному для дітей місці.</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b/>
          <w:bCs/>
          <w:color w:val="3A3A3A"/>
          <w:sz w:val="19"/>
          <w:szCs w:val="19"/>
          <w:shd w:val="clear" w:color="auto" w:fill="FFFFFF"/>
          <w:lang w:eastAsia="ru-RU"/>
        </w:rPr>
        <w:t>Пакування:</w:t>
      </w:r>
      <w:r w:rsidRPr="00481674">
        <w:rPr>
          <w:rFonts w:ascii="Helvetica" w:eastAsia="Times New Roman" w:hAnsi="Helvetica" w:cs="Helvetica"/>
          <w:color w:val="3A3A3A"/>
          <w:sz w:val="19"/>
          <w:szCs w:val="19"/>
          <w:shd w:val="clear" w:color="auto" w:fill="FFFFFF"/>
          <w:lang w:eastAsia="ru-RU"/>
        </w:rPr>
        <w:t> 60 капсул по 400 мг.</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Дата виробництва та строк придатності: дивись на упаковці.</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Не є лікарським засобом. Без ГМО.</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b/>
          <w:bCs/>
          <w:color w:val="3A3A3A"/>
          <w:sz w:val="19"/>
          <w:szCs w:val="19"/>
          <w:shd w:val="clear" w:color="auto" w:fill="FFFFFF"/>
          <w:lang w:eastAsia="ru-RU"/>
        </w:rPr>
        <w:t>Виробник:</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ТОВ “Елемент здоров’я”, Україна, 03062, м. Київ вул. Естонська, буд.120.</w:t>
      </w:r>
      <w:r w:rsidRPr="00481674">
        <w:rPr>
          <w:rFonts w:ascii="Helvetica" w:eastAsia="Times New Roman" w:hAnsi="Helvetica" w:cs="Helvetica"/>
          <w:color w:val="3A3A3A"/>
          <w:sz w:val="19"/>
          <w:szCs w:val="19"/>
          <w:lang w:eastAsia="ru-RU"/>
        </w:rPr>
        <w:br/>
      </w:r>
      <w:r w:rsidRPr="00481674">
        <w:rPr>
          <w:rFonts w:ascii="Helvetica" w:eastAsia="Times New Roman" w:hAnsi="Helvetica" w:cs="Helvetica"/>
          <w:color w:val="3A3A3A"/>
          <w:sz w:val="19"/>
          <w:szCs w:val="19"/>
          <w:shd w:val="clear" w:color="auto" w:fill="FFFFFF"/>
          <w:lang w:eastAsia="ru-RU"/>
        </w:rPr>
        <w:t>Дозволено Міністерством охорони здоров’я України. ТУ У 10.8-33558748-003:2012</w:t>
      </w:r>
      <w:bookmarkStart w:id="0" w:name="_GoBack"/>
      <w:bookmarkEnd w:id="0"/>
    </w:p>
    <w:sectPr w:rsidR="000E3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E2"/>
    <w:rsid w:val="000E344A"/>
    <w:rsid w:val="00481674"/>
    <w:rsid w:val="004C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84907-77AF-46A4-9198-E16E17BB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1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1674"/>
    <w:rPr>
      <w:rFonts w:ascii="Times New Roman" w:eastAsia="Times New Roman" w:hAnsi="Times New Roman" w:cs="Times New Roman"/>
      <w:b/>
      <w:bCs/>
      <w:sz w:val="36"/>
      <w:szCs w:val="36"/>
      <w:lang w:eastAsia="ru-RU"/>
    </w:rPr>
  </w:style>
  <w:style w:type="character" w:styleId="a3">
    <w:name w:val="Strong"/>
    <w:basedOn w:val="a0"/>
    <w:uiPriority w:val="22"/>
    <w:qFormat/>
    <w:rsid w:val="00481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243</dc:creator>
  <cp:keywords/>
  <dc:description/>
  <cp:lastModifiedBy>243</cp:lastModifiedBy>
  <cp:revision>3</cp:revision>
  <dcterms:created xsi:type="dcterms:W3CDTF">2019-04-04T11:26:00Z</dcterms:created>
  <dcterms:modified xsi:type="dcterms:W3CDTF">2019-04-04T11:26:00Z</dcterms:modified>
</cp:coreProperties>
</file>