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6F" w:rsidRPr="0003386F" w:rsidRDefault="0003386F" w:rsidP="0003386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03386F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ІНСТРУКЦІЯ</w:t>
      </w:r>
    </w:p>
    <w:p w:rsidR="0003386F" w:rsidRPr="0003386F" w:rsidRDefault="0003386F" w:rsidP="0003386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03386F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для застосування препарату</w:t>
      </w:r>
    </w:p>
    <w:p w:rsidR="0003386F" w:rsidRPr="0003386F" w:rsidRDefault="0003386F" w:rsidP="0003386F">
      <w:pPr>
        <w:shd w:val="clear" w:color="auto" w:fill="FFFFFF"/>
        <w:spacing w:after="0" w:line="574" w:lineRule="atLeast"/>
        <w:jc w:val="center"/>
        <w:outlineLvl w:val="1"/>
        <w:rPr>
          <w:rFonts w:ascii="Helvetica" w:eastAsia="Times New Roman" w:hAnsi="Helvetica" w:cs="Helvetica"/>
          <w:b/>
          <w:bCs/>
          <w:caps/>
          <w:color w:val="3A3A3A"/>
          <w:sz w:val="44"/>
          <w:szCs w:val="44"/>
          <w:lang w:eastAsia="ru-RU"/>
        </w:rPr>
      </w:pPr>
      <w:r w:rsidRPr="0003386F">
        <w:rPr>
          <w:rFonts w:ascii="Arial" w:eastAsia="Times New Roman" w:hAnsi="Arial" w:cs="Arial"/>
          <w:b/>
          <w:bCs/>
          <w:caps/>
          <w:color w:val="3A3A3A"/>
          <w:sz w:val="44"/>
          <w:szCs w:val="44"/>
          <w:lang w:eastAsia="ru-RU"/>
        </w:rPr>
        <w:t>ПРОСТОКЛІН</w:t>
      </w:r>
      <w:r w:rsidRPr="0003386F">
        <w:rPr>
          <w:rFonts w:ascii="Helvetica" w:eastAsia="Times New Roman" w:hAnsi="Helvetica" w:cs="Helvetica"/>
          <w:b/>
          <w:bCs/>
          <w:caps/>
          <w:color w:val="3A3A3A"/>
          <w:sz w:val="44"/>
          <w:szCs w:val="44"/>
          <w:lang w:eastAsia="ru-RU"/>
        </w:rPr>
        <w:t>®</w:t>
      </w:r>
    </w:p>
    <w:p w:rsidR="00897193" w:rsidRDefault="0003386F" w:rsidP="0003386F">
      <w:r w:rsidRPr="0003386F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 </w:t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03386F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Вміст 1 капсули:</w:t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</w:t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плодів пальми Сабаль екстракт сухий (Sabal) 120 мг;</w:t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бруньок тополі чорної екстракт сухий (Populus nigra L.) 100 мг;</w:t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цвіту гіркокаштану звичайного екстракт сухий (Aesculus hippocastanum) 90 мг;</w:t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кори сливи африканської екстракт сухий (Prunus africana) 45 мг;</w:t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йохімбін в формі сухого порошку (Yohimbine) 45 мг.</w:t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Плодів пальми Сабаль екстракт сухий (Sabal) містить у своєму складі фітостероли (фітостерини), основним з яких є бета-ситостерин, жири, флавони, каротиноїди, ферменти і дубильні речовини. Біологічно активні компоненти плодів пальми сабаль володіють тонізуючою дією на чоловічу репродуктивну функцію, знімають набряк і запалення передміхурової залози. Речовини, що містяться у плодах пальми сабаль, вибірково інгібують синтез дигідротестостерону, не порушуючи при цьому синтез інших андрогенів. Таким чином, пригнічується проліферація клітин простати без змін гормональної активності та статевої функції.</w:t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Бруньок тополі чорної екстракт сухий (Populus nigra L.) містить ефірну олію, флавоноїди, глікозиди (популін і саліцин), яблучну, аскорбінову і галлову кислоти, дубильні і фарбувальні речовини, камедь, гірку смолу, віск. Бруньки тополі чорної мають бактерицидну, протизапальну і седативну дії. При їх застосуванні в першу чергу зникає болісне сечовипускання внаслідок протизапальної дії флавоноїдів і глікозиду саліцину. Глікозид популін і терпеноїди володіють бактерицидною, антипротозойною та протигрибковою активністю. Каротиноїди та аскорбінова кислота стимулюють репаративні процеси у тканинах передміхурової залози. Все це зменшує прояви дізурії.</w:t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Цвіту гіркокаштану екстракт сухий (Aesculus hippocastanum) містить у своєму складі кверцітрін, рутин, ізокверцітрін, жирні олії, глобулін. Рутин зменшує ламкість і проникність капілярів, знімає набряк. Глобулін приймає участь у регуляції біологічної активності статевих гормонів. Жирні олії сприяють регенерації клітин, знімають запалення, беруть участь у регуляції обмінних процесів. До складу гіркокаштану, крім перерахованих компонентів, входить цілий комплекс мінеральних речовин, макро- і мікроелементів, серед яких кальцій, залізо, нікель, цинк, бор, хром, барій, селен, йод і срібло. Цинк знижує ймовірність появи ракових пухлин, селен захищає клітини простати від дії вільних радикалів, магній покращує роботу передміхурової залози.</w:t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Кори сливи африканської екстракт сухий (Prunus africana) містить у своєму складі ферулові ефіри жирних спиртів (n-тетракозанол), тритерпеноїди (урсолову і оленолову кислоти), фітостероли (бета-ситостерол), таніни. Активні компоненти плодів сливи африканської відновлюють гормональний баланс чоловічого організму, і, тим самим, нормалізують роботу репродуктивної системи. Ефіри ферулової кислоти посилюють секреторну функцію простати і бульбоуретральних залоз, зменшують рівень лютеїнізуючого гормону, підвищують секрецію андрогенів і кортикостероїдів. Завдяки вмісту ситостеролів і тритерпеноїдів підвищується еластичність сечового міхура, зменшується частота і полегшується процес сечовипускання. Бета-ситостерол інгібує синтез простагландинів у простаті, зменшуючи застій крові, завдяки чому зменшується набряк і запалення, відновлюються функції простати. Тритерпеноїди покращують цілісність дрібних капілярів, зменшують застій крові і запальні процеси. Урсолова кислота, що володіє подібною до гідрокортизону дією, здатна затримувати розвиток асептичного запалення. Активні компоненти плодів сливи африканської затримують розвиток гіперплазії передміхурової залози шляхом гальмування проліферації клітин.</w:t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Йохимбін (Yohimbine) є основним алкалоїдом дерева йохімбе (Pausinystalia johimbe Pierre ex Beille), сімейства Маренові (Rubiaceae), що росте в центральній частині Африки. Дія йохимбіна різносторонньо вивчена, проведено чимало клінічних досліджень та випробовувань. Доведена позитивна роль йохимбіну в лікуванні еректильної дисфункції у чоловіків. Також відмічається позитивний вплив на емоційний фон, збільшення розумової та фізичної працездатності.</w:t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03386F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Показання щодо застосування:</w:t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дієтична добавка до раціону харчування, яка може бути рекомендована при запальних та проліферативних процесах передміхурової залози та нормалізації функціонування репродуктивної системи у чоловіків.</w:t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03386F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lastRenderedPageBreak/>
        <w:t>Спосіб застосування та дозування:</w:t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по 2 капсули двічі на день під час приймання їжі. Тривалість курсу 30 днів. Рекомендується повторювати курс 3-4 рази на рік. Перед застосуванням рекомендовано порадитись з лікарем.</w:t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03386F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Застереження при застосуванні:</w:t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індивідуальна чутливість до компонентів.</w:t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03386F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Умови зберігання та строк придатності:</w:t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зберігати в упаковці виробника в сухому, захищеному від світла приміщенні за температури від 2 ºС до 25 ºС, строк придатності 2 роки з дати виготовлення. Зберігати в недоступному для дітей місці.</w:t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03386F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Пакування:</w:t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60 капсул по 400 мг.</w:t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Кінцева дата споживання «Вжити до» або дата виробництва та строк придатності, номер партії (серії) виробництва: дивись на упаковці. </w:t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Без ГМО. Не є лікарським засобом.</w:t>
      </w:r>
      <w:bookmarkStart w:id="0" w:name="_GoBack"/>
      <w:bookmarkEnd w:id="0"/>
      <w:r w:rsidRPr="0003386F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03386F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Виробник:</w:t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ТОВ “Елемент здоров’я”, Україна, 03062, м. Київ вул. Естонська, буд.120.</w:t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03386F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Дозволено Міністерством охорони здоров’я України. ТУ У 10.8-33558748-003:2012</w:t>
      </w:r>
    </w:p>
    <w:sectPr w:rsidR="0089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85"/>
    <w:rsid w:val="0003386F"/>
    <w:rsid w:val="00897193"/>
    <w:rsid w:val="00A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02778-FABB-46E2-9387-29C7EA2F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3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8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338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243</dc:creator>
  <cp:keywords/>
  <dc:description/>
  <cp:lastModifiedBy>243</cp:lastModifiedBy>
  <cp:revision>3</cp:revision>
  <dcterms:created xsi:type="dcterms:W3CDTF">2019-04-04T11:51:00Z</dcterms:created>
  <dcterms:modified xsi:type="dcterms:W3CDTF">2019-04-04T11:51:00Z</dcterms:modified>
</cp:coreProperties>
</file>