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01" w:rsidRPr="008F7F01" w:rsidRDefault="008F7F01" w:rsidP="008F7F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ІНСТРУКЦІЯ</w:t>
      </w:r>
    </w:p>
    <w:p w:rsidR="008F7F01" w:rsidRPr="008F7F01" w:rsidRDefault="008F7F01" w:rsidP="008F7F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для застосування препарату</w:t>
      </w:r>
    </w:p>
    <w:p w:rsidR="008F7F01" w:rsidRPr="008F7F01" w:rsidRDefault="008F7F01" w:rsidP="008F7F01">
      <w:pPr>
        <w:shd w:val="clear" w:color="auto" w:fill="FFFFFF"/>
        <w:spacing w:after="0" w:line="574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</w:pPr>
      <w:r w:rsidRPr="008F7F01">
        <w:rPr>
          <w:rFonts w:ascii="Arial" w:eastAsia="Times New Roman" w:hAnsi="Arial" w:cs="Arial"/>
          <w:b/>
          <w:bCs/>
          <w:caps/>
          <w:color w:val="3A3A3A"/>
          <w:sz w:val="44"/>
          <w:szCs w:val="44"/>
          <w:lang w:eastAsia="ru-RU"/>
        </w:rPr>
        <w:t>ЛІТОКЛІН</w:t>
      </w:r>
      <w:r w:rsidRPr="008F7F01"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  <w:t>®</w:t>
      </w:r>
    </w:p>
    <w:p w:rsidR="0026057F" w:rsidRDefault="008F7F01" w:rsidP="008F7F01"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 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Вміст 1 капсули: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стандартизовані рослинні екстракти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хвощу польового трави екстракт сухий (Equisetum arvense) (100 мг);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споришу звичайного трави екстракт сухий (Polygonum aviculare) (100 мг); 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брусниці звичайної листів екстракт сухий (Vaccinium vitis-idaea) (80 мг); 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аммі зубної плодів екстракт сухий (Ámmi visnága) (60 мг);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марени красильної коренів екстракт сухий (Rubia tinctorum) (60 мг).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Рекомендації щодо застосування: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унікальна фітокомпозиція «Літоклін» може бути рекомендована для покращення функціонального стану сечовидільної системи при сечокам'яній хворобі; має діуретичні, спазмолітичні та літолітичні дії. Покращує обмін речовин та попереджує кристалізацію конкрементів при сечокислому діатезі.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ЛІТОКЛІН можна застосовувати, як профілактичний засіб в післяопераційний період чи після літотрипсічних процедур для попередження рецидивів каменеутворення.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Хвощ польовий (Equisetum arvense) містить флаваноїди, похідні кверцетину, апігенін, кемпферол и лютеолін, фенолкарбонові кислоти, дубильні речовини, похідні кремнієвої кислоти та ін. Комплекс біологічно активних речовин трави хвощу польового забезпечує сечогінний, протизапальний, протимікробний, дезінтоксикаційний ефекти. В сечі кремнієві речовини утворюють захисні колоїди, перешкоджаючи кристалізації деяких мінеральних компонентів і тим самим перешкоджаючи утворенню сечових каменів.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Спориш звичайний (Polygonum aviculare) містить флаваноїд авікулярин і кверцетин, аскорбінову кислоту, вітаміни K та E, каротин, кремнієву кислоту та багато із її розчинних з'єднань, смоли, дубильні речовини. Трава споришу володіє сечогінною, спазмолітичною, протизапальною, антисептичною і болезаспокійливою діями. Спориш виводить надлишок солей натрію і хлору, оскільки збільшує їх фільтрацію в ниркових клубочках та сповільнює зворотне всмоктування (реабсорбцію) в канальцях нирок. Велика кількість кремнієвих кислот, які містяться в траві споришу утворюють із кальцієм розчинні з’єднання, які виходять із сечею. Кремнієві кислоти споришу, проходячи через сечовивідні шляхи в вигляді колоїдів, перешкоджають кристалізації солей, тим самим попереджуючи утворенню каменів.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Брусниця звичайна (Vaccinium vitis-idaea) містить арбутін, вакцинін, лікопін, гідрохінон, урсолову, винну, галову, хінну і елагову кислоти, танін, гіперозид (гіперин). Листя брусниці мають антимікробну, в’язку и протизапальну дії, які обумовлені наявністю фенольного глікозиду арбутіну, а також урсолової кислоти і фітонцидів. Листя брусниці стимулюють виведення із сечею залишкового азоту, сечовини, креатиніну як в результаті сечогонного ефекту, так і завдяки анаболічної дії гіперину (гіперозиду).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Аммі зубна (Ámmi visnága) являється одним із найбільш сильних рослинних міоспазмолітиків. Активні інгридієнти, які містяться в плодах аммі зубної – келін, віснагін, віснадін і келол-глюкозид - мають спазмолітичні властивості: вони знижують тонус гладкої мускулатури кишківника, сечового і жовчного міхурів, розширюють бронхи і вінцеві судини серця. Найбільшою тропністю біологічно активні речовини аммі характеризуються до органів сечовидільної і травної систем. При цьому також описано терапевтичну дію келіну при хронічній коронарній недостатності. Препарати, які містять в своєму складі екстракт аммі зубної не впливають на системний артеріальний тиск.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Марена красильна (Rubia tinctorum) містить органічні кислоти, тритерпеноїди, антрахінони, іридоїди, цукри, білки, аскорбінову кислоту і пектинові речовини. Похідні антрахінону здатні розчиняти оксалатні і фосфатні конкременти сечовивідних шляхів. Марена красильна володіє діуретичними властивостями, знижує тонус гладкої мускулатури та посилює перистальтичні скорочення мускулатури ниркових лоханок і сечоводів, сприяючи проходженню і безболісному виведенню дрібних конкрементів і піску із організму.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Зверніть увагу, що під час прийому дієтичної добавки ЛІТОКЛІН може наблюдатись забарвлення сечі в червоний колір під впливом марени красильної.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Спосіб застосування та вживання: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 xml:space="preserve">по 2 капсули двічі на день під час їжі, запиваючи склянкою води. Тривалість курсу 20 - 30 днів. Проведення повторного курсу можливо через 4-6 тижнів після консультації із лікарем. Перед 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lastRenderedPageBreak/>
        <w:t>застосуванням рекомендується консультація із лікарем.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Застереження щодо застосування: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індивідуальна чутливість до компонентів продукту, жінкам в період вагітності та лактації. Не перевищувати рекомендовану добову норму. Перед застосуванням проконсультуватися з лікарем.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Умови зберігання та строк придатності: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зберігати в упаковці виробника в сухому, захищеному від світла приміщенні за температури від 2°С до 25°С. Строк придатності 2 роки з дати виготовлення. Зберігати в недоступному для дітей місці.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b/>
          <w:bCs/>
          <w:color w:val="3A3A3A"/>
          <w:sz w:val="19"/>
          <w:szCs w:val="19"/>
          <w:shd w:val="clear" w:color="auto" w:fill="FFFFFF"/>
          <w:lang w:eastAsia="ru-RU"/>
        </w:rPr>
        <w:t>Пакування: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60 капсул по 400 мг.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Дата виробництва та строк придатності: вказано на упаковці.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 є лікарським засобом. Без ГМО.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Прийом ЛІТОКЛІНУ рекомендується на фоні підвищенної потреби в рідині - до 2-2,5 літрів на добу.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Застосування дієтичної добавки Літоклін при сечокам’яній хворобі вимагає дотримання суворої дієти із обмеженням в раціоні харчування речовин, які сприяють утворенню кристалів солей чи каменів в сечових шляхах. Слід враховувати особливості обміну речовин та кислотно-лужну реакцію сечі. 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Не використовувати як замінник повноцінного та збалансованого харчування.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При початку терапії тактику лікування, включаючи дозування, тривалість прийому, супутню дієту та інші аспекти рекомендовано погоджувати із лікарем.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Звертаємо Вашу увагу на те, що сечокам’яна хвороба на фоні прийому будь якого іншого препарату може несподівано погіршуватись гострими станами, такими як кровотеча, обструкція нижніх відділів сечовивідних шляхів і т.п.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Тому при гострому болю в попереку, затримці сечовипускання, появі слідів крові в сечі рекомендуємо терміново звернутися за невідкладною спеціалізованною допомогою!</w:t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8F7F01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Дозволено Міністерством охорони здоров’я України. ТУ У 10.8-33558748-003:2012</w:t>
      </w:r>
      <w:bookmarkStart w:id="0" w:name="_GoBack"/>
      <w:bookmarkEnd w:id="0"/>
    </w:p>
    <w:sectPr w:rsidR="0026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40"/>
    <w:rsid w:val="0026057F"/>
    <w:rsid w:val="00664C40"/>
    <w:rsid w:val="008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C8607-9DED-4F07-AE7B-24BE758F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7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7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</dc:creator>
  <cp:keywords/>
  <dc:description/>
  <cp:lastModifiedBy>243</cp:lastModifiedBy>
  <cp:revision>3</cp:revision>
  <dcterms:created xsi:type="dcterms:W3CDTF">2019-04-04T11:28:00Z</dcterms:created>
  <dcterms:modified xsi:type="dcterms:W3CDTF">2019-04-04T11:28:00Z</dcterms:modified>
</cp:coreProperties>
</file>